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rFonts w:ascii="Arial Unicode MS" w:cs="Arial Unicode MS" w:eastAsia="Arial Unicode MS" w:hAnsi="Arial Unicode MS"/>
            <w:color w:val="1155cc"/>
            <w:u w:val="single"/>
            <w:rtl w:val="0"/>
          </w:rPr>
          <w:t xml:space="preserve">หนังสือปราชญ์เกษตรของแผ่นดิน ประจำปี 2569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th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online.pubhtml5.com/glat/qmx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