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216D71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H SarabunIT๙" w:eastAsia="Sarabun" w:hAnsi="TH SarabunIT๙" w:cs="TH SarabunIT๙"/>
          <w:color w:val="000000"/>
          <w:sz w:val="32"/>
          <w:szCs w:val="32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>แบบรวบรวมแผนการขับเคลื่อนงานด้านการพัฒนาสื่อปลอดภัยและสร้างสรรค์ ประจำปีงบประมาณ พ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>.</w:t>
      </w:r>
      <w:r w:rsidRPr="005C3CC5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>ศ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>. 2568</w:t>
      </w:r>
    </w:p>
    <w:p w14:paraId="39706EA1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H SarabunIT๙" w:eastAsia="Sarabun" w:hAnsi="TH SarabunIT๙" w:cs="TH SarabunIT๙"/>
          <w:color w:val="000000"/>
          <w:sz w:val="32"/>
          <w:szCs w:val="32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 xml:space="preserve">ภายใต้ 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>(</w:t>
      </w:r>
      <w:r w:rsidRPr="005C3CC5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>ร่าง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 xml:space="preserve">) </w:t>
      </w:r>
      <w:r w:rsidRPr="005C3CC5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 xml:space="preserve">แผนพัฒนาด้านการพัฒนาสื่อปลอดภัยและสร้างสรรค์ ระยะที่ 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>2 (</w:t>
      </w:r>
      <w:r w:rsidRPr="005C3CC5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>พ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>.</w:t>
      </w:r>
      <w:r w:rsidRPr="005C3CC5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>ศ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>. 2567</w:t>
      </w:r>
      <w:r>
        <w:rPr>
          <w:rFonts w:ascii="TH SarabunIT๙" w:eastAsia="Sarabun" w:hAnsi="TH SarabunIT๙" w:cs="TH SarabunIT๙"/>
          <w:b/>
          <w:color w:val="000000"/>
          <w:sz w:val="32"/>
          <w:szCs w:val="32"/>
        </w:rPr>
        <w:t xml:space="preserve"> 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>-</w:t>
      </w:r>
      <w:r>
        <w:rPr>
          <w:rFonts w:ascii="TH SarabunIT๙" w:eastAsia="Sarabun" w:hAnsi="TH SarabunIT๙" w:cs="TH SarabunIT๙"/>
          <w:b/>
          <w:color w:val="000000"/>
          <w:sz w:val="32"/>
          <w:szCs w:val="32"/>
        </w:rPr>
        <w:t xml:space="preserve"> 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>2570)</w:t>
      </w:r>
    </w:p>
    <w:p w14:paraId="2950E384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H SarabunIT๙" w:eastAsia="Sarabun" w:hAnsi="TH SarabunIT๙" w:cs="TH SarabunIT๙"/>
          <w:color w:val="000000"/>
          <w:sz w:val="16"/>
          <w:szCs w:val="16"/>
        </w:rPr>
      </w:pPr>
    </w:p>
    <w:p w14:paraId="1F350E4E" w14:textId="072A7F92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1" w:hanging="3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หน่วยงาน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>/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จังหวัด </w:t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="000A2AE8">
        <w:rPr>
          <w:rFonts w:ascii="TH SarabunIT๙" w:eastAsia="Sarabun" w:hAnsi="TH SarabunIT๙" w:cs="TH SarabunIT๙" w:hint="cs"/>
          <w:color w:val="000000"/>
          <w:sz w:val="28"/>
          <w:u w:val="single"/>
          <w:cs/>
        </w:rPr>
        <w:t>สำนักงานเกษตรและสหกรณ์จังหวัดชลบุรี</w:t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</w:p>
    <w:p w14:paraId="51728786" w14:textId="599360FA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1" w:hanging="3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ขื่อ สกุล ผู้ประสานงาน  </w:t>
      </w:r>
      <w:r w:rsidR="000A2AE8">
        <w:rPr>
          <w:rFonts w:ascii="TH SarabunIT๙" w:eastAsia="Sarabun" w:hAnsi="TH SarabunIT๙" w:cs="TH SarabunIT๙"/>
          <w:color w:val="000000"/>
          <w:sz w:val="28"/>
          <w:u w:val="single"/>
        </w:rPr>
        <w:t xml:space="preserve">  </w:t>
      </w:r>
      <w:r w:rsidR="000A2AE8">
        <w:rPr>
          <w:rFonts w:ascii="TH SarabunIT๙" w:eastAsia="Sarabun" w:hAnsi="TH SarabunIT๙" w:cs="TH SarabunIT๙" w:hint="cs"/>
          <w:color w:val="000000"/>
          <w:sz w:val="28"/>
          <w:u w:val="single"/>
          <w:cs/>
        </w:rPr>
        <w:t>นางสาววีร์</w:t>
      </w:r>
      <w:proofErr w:type="spellStart"/>
      <w:r w:rsidR="000A2AE8">
        <w:rPr>
          <w:rFonts w:ascii="TH SarabunIT๙" w:eastAsia="Sarabun" w:hAnsi="TH SarabunIT๙" w:cs="TH SarabunIT๙" w:hint="cs"/>
          <w:color w:val="000000"/>
          <w:sz w:val="28"/>
          <w:u w:val="single"/>
          <w:cs/>
        </w:rPr>
        <w:t>ษิ</w:t>
      </w:r>
      <w:proofErr w:type="spellEnd"/>
      <w:r w:rsidR="000A2AE8">
        <w:rPr>
          <w:rFonts w:ascii="TH SarabunIT๙" w:eastAsia="Sarabun" w:hAnsi="TH SarabunIT๙" w:cs="TH SarabunIT๙" w:hint="cs"/>
          <w:color w:val="000000"/>
          <w:sz w:val="28"/>
          <w:u w:val="single"/>
          <w:cs/>
        </w:rPr>
        <w:t>ตา อรชร</w:t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เบอร์โทร </w:t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="000A2AE8">
        <w:rPr>
          <w:rFonts w:ascii="TH SarabunIT๙" w:eastAsia="Sarabun" w:hAnsi="TH SarabunIT๙" w:cs="TH SarabunIT๙"/>
          <w:color w:val="000000"/>
          <w:sz w:val="28"/>
          <w:u w:val="single"/>
        </w:rPr>
        <w:t xml:space="preserve">  038-284204-5</w:t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  <w:r w:rsidRPr="005C3CC5">
        <w:rPr>
          <w:rFonts w:ascii="TH SarabunIT๙" w:eastAsia="Sarabun" w:hAnsi="TH SarabunIT๙" w:cs="TH SarabunIT๙"/>
          <w:color w:val="000000"/>
          <w:sz w:val="28"/>
          <w:u w:val="single"/>
        </w:rPr>
        <w:tab/>
      </w:r>
    </w:p>
    <w:p w14:paraId="31C5FA92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H SarabunIT๙" w:eastAsia="Sarabun" w:hAnsi="TH SarabunIT๙" w:cs="TH SarabunIT๙"/>
          <w:color w:val="000000"/>
          <w:sz w:val="16"/>
          <w:szCs w:val="16"/>
        </w:rPr>
      </w:pPr>
    </w:p>
    <w:p w14:paraId="132A732E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32"/>
          <w:szCs w:val="32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 xml:space="preserve">ยุทธศาสตร์ที่ ๑ </w:t>
      </w:r>
      <w:r w:rsidRPr="005C3CC5">
        <w:rPr>
          <w:rFonts w:ascii="TH SarabunIT๙" w:eastAsia="Sarabun" w:hAnsi="TH SarabunIT๙" w:cs="TH SarabunIT๙"/>
          <w:color w:val="000000"/>
          <w:sz w:val="32"/>
          <w:szCs w:val="32"/>
          <w:cs/>
        </w:rPr>
        <w:t>ส่งเสริมการผลิตสื่อด้านวัฒนธรรมสู่สากล และเปิดโอกาสการเข้าถึงสื่อปลอดภัยและสร้างสรรค์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ab/>
      </w:r>
    </w:p>
    <w:p w14:paraId="5E9171C4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H SarabunIT๙" w:eastAsia="Sarabun" w:hAnsi="TH SarabunIT๙" w:cs="TH SarabunIT๙"/>
          <w:color w:val="000000"/>
          <w:sz w:val="16"/>
          <w:szCs w:val="16"/>
        </w:rPr>
      </w:pPr>
    </w:p>
    <w:p w14:paraId="0CC6660A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28"/>
          <w:cs/>
        </w:rPr>
        <w:t>ตัวชี้วัดเชิงปริมาณ</w:t>
      </w:r>
    </w:p>
    <w:p w14:paraId="32454E72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(1)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จำนวนสื่อวัฒนธรรมที่มีความเป็นสากล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>(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มีคำบรรยายภาษาต่างประเทศ หรือพากย์ภาษาต่างประเทศ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จำนวน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200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ชิ้น ต่อปี</w:t>
      </w:r>
    </w:p>
    <w:p w14:paraId="27DF49D3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(2)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มีการฝึกอบรมเพื่อพัฒนาบุคลากรสื่อในทุกระดับ อย่างน้อยปีละ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20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ครั้ง</w:t>
      </w:r>
    </w:p>
    <w:p w14:paraId="3C1FF866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(3)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มีสื่อปลอดภัยและสร้างสรรค์ หรือสื่อวัฒนธรรมร่วมสมัย สำหรับประชาชนทุกช่วงวัย อย่างน้อยปีละ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50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ชิ้นงาน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ab/>
      </w:r>
    </w:p>
    <w:p w14:paraId="3189253E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(4)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มีการจัดเวทีแลกเปลี่ยนเรียนรู้ และระดมสมอง ผ่านรูปแบบออนไลน์หรือออฟไลน์ระหว่างผู้ผลิตสื่อและเผยแพร่สื่อในประเทศและต่างประเทศ อย่างน้อยปีละ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2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ครั้ง</w:t>
      </w:r>
    </w:p>
    <w:p w14:paraId="75667A3C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(5)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จำนวนผู้ชม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(eyeball)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ที่เข้าถึงสื่อ จำนวน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1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ล้านคน ต่อปี</w:t>
      </w:r>
    </w:p>
    <w:p w14:paraId="776C5145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28"/>
          <w:cs/>
        </w:rPr>
        <w:t>ตัวชี้วัดเชิงคุณภาพ</w:t>
      </w:r>
    </w:p>
    <w:p w14:paraId="1176BF7A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(1)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ผู้ผลิตสื่อมีความตระหนักรู้ถึงความสำคัญในการผลิตและเผยแพร่สื่อปลอดภัยและสร้างสรรค์ โดยประกาศเป็นวิสัยทัศน์ แนวทาง หรือนโยบายของหน่วยงาน อย่างเปิดเผย โปร่งใสและตรวจสอบได้</w:t>
      </w:r>
    </w:p>
    <w:p w14:paraId="139C6518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(2)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สื่อปลอดภัยและสร้างสรรค์สามารถเข้าถึงประชาชนทุกช่วงวัยได้อย่างมีประสิทธิภาพ </w:t>
      </w:r>
    </w:p>
    <w:p w14:paraId="71DEFEEA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</w:p>
    <w:tbl>
      <w:tblPr>
        <w:tblStyle w:val="aff6"/>
        <w:tblW w:w="15877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5"/>
        <w:gridCol w:w="4237"/>
        <w:gridCol w:w="1276"/>
        <w:gridCol w:w="1701"/>
        <w:gridCol w:w="1701"/>
        <w:gridCol w:w="992"/>
        <w:gridCol w:w="992"/>
        <w:gridCol w:w="992"/>
        <w:gridCol w:w="993"/>
        <w:gridCol w:w="850"/>
        <w:gridCol w:w="709"/>
        <w:gridCol w:w="709"/>
      </w:tblGrid>
      <w:tr w:rsidR="00037AE0" w:rsidRPr="005C3CC5" w14:paraId="1ACAB1F3" w14:textId="77777777">
        <w:trPr>
          <w:cantSplit/>
          <w:trHeight w:val="422"/>
          <w:tblHeader/>
        </w:trPr>
        <w:tc>
          <w:tcPr>
            <w:tcW w:w="725" w:type="dxa"/>
            <w:vMerge w:val="restart"/>
            <w:shd w:val="clear" w:color="auto" w:fill="E2EFD9"/>
            <w:vAlign w:val="center"/>
          </w:tcPr>
          <w:p w14:paraId="12E655D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4237" w:type="dxa"/>
            <w:vMerge w:val="restart"/>
            <w:shd w:val="clear" w:color="auto" w:fill="E2EFD9"/>
            <w:vAlign w:val="center"/>
          </w:tcPr>
          <w:p w14:paraId="2978C6B2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โครงการ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8"/>
              </w:rPr>
              <w:t>/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กิจกรรม</w:t>
            </w:r>
          </w:p>
        </w:tc>
        <w:tc>
          <w:tcPr>
            <w:tcW w:w="1276" w:type="dxa"/>
            <w:vMerge w:val="restart"/>
            <w:shd w:val="clear" w:color="auto" w:fill="E2EFD9"/>
            <w:vAlign w:val="center"/>
          </w:tcPr>
          <w:p w14:paraId="196B521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</w:p>
          <w:p w14:paraId="4539E5E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ที่ใช้</w:t>
            </w:r>
          </w:p>
        </w:tc>
        <w:tc>
          <w:tcPr>
            <w:tcW w:w="1701" w:type="dxa"/>
            <w:vMerge w:val="restart"/>
            <w:shd w:val="clear" w:color="auto" w:fill="E2EFD9"/>
            <w:vAlign w:val="center"/>
          </w:tcPr>
          <w:p w14:paraId="59356758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ระยะเวลาดำเนินการ</w:t>
            </w:r>
          </w:p>
        </w:tc>
        <w:tc>
          <w:tcPr>
            <w:tcW w:w="1701" w:type="dxa"/>
            <w:vMerge w:val="restart"/>
            <w:tcBorders>
              <w:bottom w:val="single" w:sz="4" w:space="0" w:color="000000"/>
            </w:tcBorders>
            <w:shd w:val="clear" w:color="auto" w:fill="E2EFD9"/>
            <w:vAlign w:val="center"/>
          </w:tcPr>
          <w:p w14:paraId="70CA7D0C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หน่วยงาน</w:t>
            </w:r>
          </w:p>
          <w:p w14:paraId="232C2CA6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ที่รับผิดชอบ</w:t>
            </w:r>
          </w:p>
        </w:tc>
        <w:tc>
          <w:tcPr>
            <w:tcW w:w="6237" w:type="dxa"/>
            <w:gridSpan w:val="7"/>
            <w:tcBorders>
              <w:bottom w:val="single" w:sz="4" w:space="0" w:color="000000"/>
            </w:tcBorders>
            <w:shd w:val="clear" w:color="auto" w:fill="E2EFD9"/>
          </w:tcPr>
          <w:p w14:paraId="70B9965F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เป้าหมายตามตัวชี้วัด</w:t>
            </w:r>
          </w:p>
        </w:tc>
      </w:tr>
      <w:tr w:rsidR="00037AE0" w:rsidRPr="005C3CC5" w14:paraId="6C2A72D3" w14:textId="77777777">
        <w:trPr>
          <w:cantSplit/>
          <w:trHeight w:val="316"/>
          <w:tblHeader/>
        </w:trPr>
        <w:tc>
          <w:tcPr>
            <w:tcW w:w="725" w:type="dxa"/>
            <w:vMerge/>
            <w:shd w:val="clear" w:color="auto" w:fill="E2EFD9"/>
            <w:vAlign w:val="center"/>
          </w:tcPr>
          <w:p w14:paraId="6D197F6E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4237" w:type="dxa"/>
            <w:vMerge/>
            <w:shd w:val="clear" w:color="auto" w:fill="E2EFD9"/>
            <w:vAlign w:val="center"/>
          </w:tcPr>
          <w:p w14:paraId="063A9C18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vMerge/>
            <w:shd w:val="clear" w:color="auto" w:fill="E2EFD9"/>
            <w:vAlign w:val="center"/>
          </w:tcPr>
          <w:p w14:paraId="11830563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vMerge/>
            <w:shd w:val="clear" w:color="auto" w:fill="E2EFD9"/>
            <w:vAlign w:val="center"/>
          </w:tcPr>
          <w:p w14:paraId="6A725113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000000"/>
            </w:tcBorders>
            <w:shd w:val="clear" w:color="auto" w:fill="E2EFD9"/>
            <w:vAlign w:val="center"/>
          </w:tcPr>
          <w:p w14:paraId="3E9D22E4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4819" w:type="dxa"/>
            <w:gridSpan w:val="5"/>
            <w:tcBorders>
              <w:bottom w:val="single" w:sz="4" w:space="0" w:color="000000"/>
            </w:tcBorders>
            <w:shd w:val="clear" w:color="auto" w:fill="E2EFD9"/>
          </w:tcPr>
          <w:p w14:paraId="2D504844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เชิงปริมาณ</w:t>
            </w:r>
          </w:p>
        </w:tc>
        <w:tc>
          <w:tcPr>
            <w:tcW w:w="1418" w:type="dxa"/>
            <w:gridSpan w:val="2"/>
            <w:tcBorders>
              <w:bottom w:val="single" w:sz="4" w:space="0" w:color="000000"/>
            </w:tcBorders>
            <w:shd w:val="clear" w:color="auto" w:fill="E2EFD9"/>
          </w:tcPr>
          <w:p w14:paraId="7BF11E7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เชิงคุณภาพ</w:t>
            </w:r>
          </w:p>
        </w:tc>
      </w:tr>
      <w:tr w:rsidR="00037AE0" w:rsidRPr="005C3CC5" w14:paraId="26D59F16" w14:textId="77777777">
        <w:trPr>
          <w:cantSplit/>
          <w:trHeight w:val="375"/>
          <w:tblHeader/>
        </w:trPr>
        <w:tc>
          <w:tcPr>
            <w:tcW w:w="725" w:type="dxa"/>
            <w:vMerge/>
            <w:shd w:val="clear" w:color="auto" w:fill="E2EFD9"/>
            <w:vAlign w:val="center"/>
          </w:tcPr>
          <w:p w14:paraId="33840077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4237" w:type="dxa"/>
            <w:vMerge/>
            <w:shd w:val="clear" w:color="auto" w:fill="E2EFD9"/>
            <w:vAlign w:val="center"/>
          </w:tcPr>
          <w:p w14:paraId="6A1299CA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vMerge/>
            <w:shd w:val="clear" w:color="auto" w:fill="E2EFD9"/>
            <w:vAlign w:val="center"/>
          </w:tcPr>
          <w:p w14:paraId="66A2BBF0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vMerge/>
            <w:shd w:val="clear" w:color="auto" w:fill="E2EFD9"/>
            <w:vAlign w:val="center"/>
          </w:tcPr>
          <w:p w14:paraId="0C10D310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000000"/>
            </w:tcBorders>
            <w:shd w:val="clear" w:color="auto" w:fill="E2EFD9"/>
            <w:vAlign w:val="center"/>
          </w:tcPr>
          <w:p w14:paraId="7C7DBD5D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shd w:val="clear" w:color="auto" w:fill="E2EFD9"/>
          </w:tcPr>
          <w:p w14:paraId="7ED68D98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1</w:t>
            </w:r>
          </w:p>
          <w:p w14:paraId="08030751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จำนวนชิ้น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992" w:type="dxa"/>
            <w:shd w:val="clear" w:color="auto" w:fill="E2EFD9"/>
          </w:tcPr>
          <w:p w14:paraId="773C751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2</w:t>
            </w:r>
          </w:p>
          <w:p w14:paraId="65648B7B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จำนวนครั้ง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992" w:type="dxa"/>
            <w:shd w:val="clear" w:color="auto" w:fill="E2EFD9"/>
          </w:tcPr>
          <w:p w14:paraId="5D47DA67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3</w:t>
            </w:r>
          </w:p>
          <w:p w14:paraId="289290C3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จำนวนชิ้น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993" w:type="dxa"/>
            <w:shd w:val="clear" w:color="auto" w:fill="E2EFD9"/>
          </w:tcPr>
          <w:p w14:paraId="19C85F89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4</w:t>
            </w:r>
          </w:p>
          <w:p w14:paraId="3705C451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จำนวนครั้ง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850" w:type="dxa"/>
            <w:shd w:val="clear" w:color="auto" w:fill="E2EFD9"/>
          </w:tcPr>
          <w:p w14:paraId="73491E1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5</w:t>
            </w:r>
          </w:p>
          <w:p w14:paraId="5713F07B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จำนวนคน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709" w:type="dxa"/>
            <w:shd w:val="clear" w:color="auto" w:fill="E2EFD9"/>
          </w:tcPr>
          <w:p w14:paraId="32FD8B68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>ตัวชี้วัด</w:t>
            </w:r>
          </w:p>
          <w:p w14:paraId="43D9DDC3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1</w:t>
            </w:r>
          </w:p>
        </w:tc>
        <w:tc>
          <w:tcPr>
            <w:tcW w:w="709" w:type="dxa"/>
            <w:shd w:val="clear" w:color="auto" w:fill="E2EFD9"/>
          </w:tcPr>
          <w:p w14:paraId="181D5889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>ตัวชี้วัด</w:t>
            </w:r>
          </w:p>
          <w:p w14:paraId="38DA3951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2</w:t>
            </w:r>
          </w:p>
        </w:tc>
      </w:tr>
      <w:tr w:rsidR="00037AE0" w:rsidRPr="005C3CC5" w14:paraId="51622455" w14:textId="77777777">
        <w:trPr>
          <w:trHeight w:val="375"/>
        </w:trPr>
        <w:tc>
          <w:tcPr>
            <w:tcW w:w="725" w:type="dxa"/>
          </w:tcPr>
          <w:p w14:paraId="6C44CD7B" w14:textId="05FC2F64" w:rsidR="00037AE0" w:rsidRPr="000A2AE8" w:rsidRDefault="000A2AE8" w:rsidP="000A2A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sz w:val="28"/>
              </w:rPr>
            </w:pPr>
            <w:r w:rsidRPr="000A2AE8">
              <w:rPr>
                <w:rFonts w:ascii="TH SarabunIT๙" w:eastAsia="Sarabun" w:hAnsi="TH SarabunIT๙" w:cs="TH SarabunIT๙"/>
                <w:sz w:val="28"/>
              </w:rPr>
              <w:t>1</w:t>
            </w:r>
          </w:p>
        </w:tc>
        <w:tc>
          <w:tcPr>
            <w:tcW w:w="4237" w:type="dxa"/>
          </w:tcPr>
          <w:p w14:paraId="268BD442" w14:textId="475C279D" w:rsidR="00037AE0" w:rsidRPr="000A2AE8" w:rsidRDefault="000A2A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ดำเนินการจัดรายการวิทยุ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 “</w:t>
            </w: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เกษตรอินดี้</w:t>
            </w:r>
            <w:r w:rsidRPr="000A2AE8">
              <w:rPr>
                <w:rFonts w:ascii="TH SarabunIT๙" w:eastAsia="Sarabun" w:hAnsi="TH SarabunIT๙" w:cs="TH SarabunIT๙" w:hint="eastAsia"/>
                <w:sz w:val="28"/>
                <w:cs/>
              </w:rPr>
              <w:t>”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ออกอากาศทุกวันพุธ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เวลา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 09.10-10.00</w:t>
            </w: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น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. </w:t>
            </w: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ทางสถานีวิทยุ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proofErr w:type="spellStart"/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สวท</w:t>
            </w:r>
            <w:proofErr w:type="spellEnd"/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>.</w:t>
            </w: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ชลบุรี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0A2AE8">
              <w:rPr>
                <w:rFonts w:ascii="TH SarabunIT๙" w:eastAsia="Sarabun" w:hAnsi="TH SarabunIT๙" w:cs="TH SarabunIT๙"/>
                <w:sz w:val="28"/>
              </w:rPr>
              <w:t xml:space="preserve">FM 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99.75 </w:t>
            </w:r>
            <w:r w:rsidRPr="000A2AE8">
              <w:rPr>
                <w:rFonts w:ascii="TH SarabunIT๙" w:eastAsia="Sarabun" w:hAnsi="TH SarabunIT๙" w:cs="TH SarabunIT๙"/>
                <w:sz w:val="28"/>
              </w:rPr>
              <w:t>Mhz.</w:t>
            </w: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และ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0A2AE8">
              <w:rPr>
                <w:rFonts w:ascii="TH SarabunIT๙" w:eastAsia="Sarabun" w:hAnsi="TH SarabunIT๙" w:cs="TH SarabunIT๙"/>
                <w:sz w:val="28"/>
              </w:rPr>
              <w:t xml:space="preserve">Facebook </w:t>
            </w: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เพจ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proofErr w:type="spellStart"/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สวท</w:t>
            </w:r>
            <w:proofErr w:type="spellEnd"/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>.</w:t>
            </w: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ชลบุรี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0A2AE8">
              <w:rPr>
                <w:rFonts w:ascii="TH SarabunIT๙" w:eastAsia="Sarabun" w:hAnsi="TH SarabunIT๙" w:cs="TH SarabunIT๙"/>
                <w:sz w:val="28"/>
              </w:rPr>
              <w:t xml:space="preserve">FM 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>99.75</w:t>
            </w:r>
          </w:p>
        </w:tc>
        <w:tc>
          <w:tcPr>
            <w:tcW w:w="1276" w:type="dxa"/>
          </w:tcPr>
          <w:p w14:paraId="5D5AA318" w14:textId="54326EDD" w:rsidR="00037AE0" w:rsidRPr="000A2AE8" w:rsidRDefault="000A2AE8" w:rsidP="000A2A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sz w:val="28"/>
              </w:rPr>
            </w:pPr>
            <w:r>
              <w:rPr>
                <w:rFonts w:ascii="TH SarabunIT๙" w:eastAsia="Sarabu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</w:tcPr>
          <w:p w14:paraId="792FB59E" w14:textId="71FF2895" w:rsidR="00037AE0" w:rsidRPr="000A2AE8" w:rsidRDefault="00E8751D" w:rsidP="00E87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sz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cs/>
              </w:rPr>
              <w:t>ปีงบประมาณ    พ.ศ. 2567</w:t>
            </w:r>
          </w:p>
        </w:tc>
        <w:tc>
          <w:tcPr>
            <w:tcW w:w="1701" w:type="dxa"/>
          </w:tcPr>
          <w:p w14:paraId="36576FCD" w14:textId="128FF0FD" w:rsidR="00037AE0" w:rsidRPr="000A2AE8" w:rsidRDefault="000A2AE8" w:rsidP="000A2A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sz w:val="28"/>
                <w:cs/>
              </w:rPr>
            </w:pPr>
            <w:r>
              <w:rPr>
                <w:rFonts w:ascii="TH SarabunIT๙" w:eastAsia="Sarabun" w:hAnsi="TH SarabunIT๙" w:cs="TH SarabunIT๙" w:hint="cs"/>
                <w:sz w:val="28"/>
                <w:cs/>
              </w:rPr>
              <w:t>สำนักงานเกษตรและสหกรณ์จังหวัดชลบุรี</w:t>
            </w:r>
          </w:p>
        </w:tc>
        <w:tc>
          <w:tcPr>
            <w:tcW w:w="992" w:type="dxa"/>
          </w:tcPr>
          <w:p w14:paraId="5368D99F" w14:textId="77777777" w:rsidR="00037AE0" w:rsidRPr="000A2AE8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787193E8" w14:textId="77777777" w:rsidR="00037AE0" w:rsidRPr="000A2AE8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384421BE" w14:textId="2C360DB2" w:rsidR="00037AE0" w:rsidRPr="000A2AE8" w:rsidRDefault="000A2AE8" w:rsidP="000A2A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sz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cs/>
              </w:rPr>
              <w:t>52 ครั้ง</w:t>
            </w:r>
          </w:p>
        </w:tc>
        <w:tc>
          <w:tcPr>
            <w:tcW w:w="993" w:type="dxa"/>
          </w:tcPr>
          <w:p w14:paraId="28CF569C" w14:textId="77777777" w:rsidR="00037AE0" w:rsidRPr="000A2AE8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</w:p>
        </w:tc>
        <w:tc>
          <w:tcPr>
            <w:tcW w:w="850" w:type="dxa"/>
          </w:tcPr>
          <w:p w14:paraId="353A5752" w14:textId="77777777" w:rsidR="00037AE0" w:rsidRPr="000A2AE8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</w:p>
        </w:tc>
        <w:tc>
          <w:tcPr>
            <w:tcW w:w="709" w:type="dxa"/>
          </w:tcPr>
          <w:p w14:paraId="1A34A48E" w14:textId="77777777" w:rsidR="00037AE0" w:rsidRPr="000A2AE8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</w:p>
        </w:tc>
        <w:tc>
          <w:tcPr>
            <w:tcW w:w="709" w:type="dxa"/>
          </w:tcPr>
          <w:p w14:paraId="7099A52A" w14:textId="77777777" w:rsidR="00037AE0" w:rsidRPr="000A2AE8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</w:p>
        </w:tc>
      </w:tr>
      <w:tr w:rsidR="00037AE0" w:rsidRPr="005C3CC5" w14:paraId="4263A66A" w14:textId="77777777">
        <w:trPr>
          <w:trHeight w:val="375"/>
        </w:trPr>
        <w:tc>
          <w:tcPr>
            <w:tcW w:w="725" w:type="dxa"/>
          </w:tcPr>
          <w:p w14:paraId="3D18B642" w14:textId="30B83DB5" w:rsidR="00037AE0" w:rsidRPr="000A2AE8" w:rsidRDefault="000A2A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4237" w:type="dxa"/>
          </w:tcPr>
          <w:p w14:paraId="7814D299" w14:textId="3BD786AF" w:rsidR="00037AE0" w:rsidRPr="000A2AE8" w:rsidRDefault="000A2A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โครงการคลินิกเกษตรเคลื่อนที่ในพระราชานุเคราะห์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สมเด็จพระบรมโอรสา</w:t>
            </w:r>
            <w:proofErr w:type="spellStart"/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ธิ</w:t>
            </w:r>
            <w:proofErr w:type="spellEnd"/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ราชฯ</w:t>
            </w:r>
            <w:r w:rsidRPr="000A2AE8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0A2AE8">
              <w:rPr>
                <w:rFonts w:ascii="TH SarabunIT๙" w:eastAsia="Sarabun" w:hAnsi="TH SarabunIT๙" w:cs="TH SarabunIT๙" w:hint="cs"/>
                <w:sz w:val="28"/>
                <w:cs/>
              </w:rPr>
              <w:t>สยามมกุฎราชกุมาร</w:t>
            </w:r>
          </w:p>
        </w:tc>
        <w:tc>
          <w:tcPr>
            <w:tcW w:w="1276" w:type="dxa"/>
          </w:tcPr>
          <w:p w14:paraId="51E02281" w14:textId="191CF927" w:rsidR="00037AE0" w:rsidRPr="000A2AE8" w:rsidRDefault="006E4E00" w:rsidP="006E4E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sz w:val="28"/>
              </w:rPr>
            </w:pPr>
            <w:r>
              <w:rPr>
                <w:rFonts w:ascii="TH SarabunIT๙" w:eastAsia="Sarabu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</w:tcPr>
          <w:p w14:paraId="6D984E4C" w14:textId="64C4D330" w:rsidR="00E8751D" w:rsidRDefault="006E4E00" w:rsidP="00E87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sz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cs/>
              </w:rPr>
              <w:t>ปีงบประมาณ</w:t>
            </w:r>
          </w:p>
          <w:p w14:paraId="1E98907F" w14:textId="24265504" w:rsidR="00037AE0" w:rsidRPr="000A2AE8" w:rsidRDefault="006E4E00" w:rsidP="00E87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sz w:val="28"/>
                <w:cs/>
              </w:rPr>
            </w:pPr>
            <w:r>
              <w:rPr>
                <w:rFonts w:ascii="TH SarabunIT๙" w:eastAsia="Sarabun" w:hAnsi="TH SarabunIT๙" w:cs="TH SarabunIT๙" w:hint="cs"/>
                <w:sz w:val="28"/>
                <w:cs/>
              </w:rPr>
              <w:t>พ.ศ. 2568</w:t>
            </w:r>
          </w:p>
        </w:tc>
        <w:tc>
          <w:tcPr>
            <w:tcW w:w="1701" w:type="dxa"/>
          </w:tcPr>
          <w:p w14:paraId="5DEC259C" w14:textId="54AD6AEF" w:rsidR="00037AE0" w:rsidRPr="000A2AE8" w:rsidRDefault="006E4E00" w:rsidP="000A2A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sz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cs/>
              </w:rPr>
              <w:t>สำนักงานเกษตรและสหกรณ์จังหวัดชลบุรี</w:t>
            </w:r>
          </w:p>
        </w:tc>
        <w:tc>
          <w:tcPr>
            <w:tcW w:w="992" w:type="dxa"/>
          </w:tcPr>
          <w:p w14:paraId="476BCAD5" w14:textId="77777777" w:rsidR="00037AE0" w:rsidRPr="000A2AE8" w:rsidRDefault="00037AE0" w:rsidP="000A2A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0D511C35" w14:textId="77777777" w:rsidR="00037AE0" w:rsidRPr="000A2AE8" w:rsidRDefault="00037AE0" w:rsidP="000A2A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7BB3D406" w14:textId="3794FE49" w:rsidR="00037AE0" w:rsidRPr="000A2AE8" w:rsidRDefault="000A2AE8" w:rsidP="000A2A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sz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cs/>
              </w:rPr>
              <w:t>4 ครั้ง</w:t>
            </w:r>
          </w:p>
        </w:tc>
        <w:tc>
          <w:tcPr>
            <w:tcW w:w="993" w:type="dxa"/>
          </w:tcPr>
          <w:p w14:paraId="3CD9E1EA" w14:textId="77777777" w:rsidR="00037AE0" w:rsidRPr="000A2AE8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</w:p>
        </w:tc>
        <w:tc>
          <w:tcPr>
            <w:tcW w:w="850" w:type="dxa"/>
          </w:tcPr>
          <w:p w14:paraId="0DBCB20A" w14:textId="77777777" w:rsidR="00037AE0" w:rsidRPr="000A2AE8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</w:p>
        </w:tc>
        <w:tc>
          <w:tcPr>
            <w:tcW w:w="709" w:type="dxa"/>
          </w:tcPr>
          <w:p w14:paraId="1B06EFEB" w14:textId="77777777" w:rsidR="00037AE0" w:rsidRPr="000A2AE8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</w:p>
        </w:tc>
        <w:tc>
          <w:tcPr>
            <w:tcW w:w="709" w:type="dxa"/>
          </w:tcPr>
          <w:p w14:paraId="742ECC61" w14:textId="77777777" w:rsidR="00037AE0" w:rsidRPr="000A2AE8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sz w:val="28"/>
              </w:rPr>
            </w:pPr>
          </w:p>
        </w:tc>
      </w:tr>
    </w:tbl>
    <w:p w14:paraId="524E7B54" w14:textId="77777777" w:rsidR="006E4E00" w:rsidRDefault="006E4E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H SarabunIT๙" w:eastAsia="Sarabun" w:hAnsi="TH SarabunIT๙" w:cs="TH SarabunIT๙"/>
          <w:color w:val="000000"/>
          <w:sz w:val="32"/>
          <w:szCs w:val="32"/>
        </w:rPr>
      </w:pPr>
    </w:p>
    <w:p w14:paraId="702BD040" w14:textId="1BEC463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H SarabunIT๙" w:eastAsia="Sarabun" w:hAnsi="TH SarabunIT๙" w:cs="TH SarabunIT๙"/>
          <w:color w:val="000000"/>
          <w:sz w:val="32"/>
          <w:szCs w:val="32"/>
        </w:rPr>
      </w:pPr>
      <w:r w:rsidRPr="005C3CC5">
        <w:rPr>
          <w:rFonts w:ascii="TH SarabunIT๙" w:eastAsia="Sarabun" w:hAnsi="TH SarabunIT๙" w:cs="TH SarabunIT๙"/>
          <w:color w:val="000000"/>
          <w:sz w:val="32"/>
          <w:szCs w:val="32"/>
        </w:rPr>
        <w:lastRenderedPageBreak/>
        <w:t>- 2 -</w:t>
      </w:r>
    </w:p>
    <w:p w14:paraId="5BE12C19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</w:p>
    <w:p w14:paraId="686596DE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H SarabunIT๙" w:eastAsia="Sarabun" w:hAnsi="TH SarabunIT๙" w:cs="TH SarabunIT๙"/>
          <w:color w:val="000000"/>
          <w:sz w:val="32"/>
          <w:szCs w:val="32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 xml:space="preserve">ยุทธศาสตร์ที่ ๒ </w:t>
      </w:r>
      <w:r w:rsidRPr="005C3CC5">
        <w:rPr>
          <w:rFonts w:ascii="TH SarabunIT๙" w:eastAsia="Sarabun" w:hAnsi="TH SarabunIT๙" w:cs="TH SarabunIT๙"/>
          <w:color w:val="000000"/>
          <w:sz w:val="32"/>
          <w:szCs w:val="32"/>
          <w:cs/>
        </w:rPr>
        <w:t>พัฒนาองค์ความรู้เท่าทันสื่อเพื่อสร้างภูมิคุ้มกันทางสังคม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ab/>
      </w:r>
    </w:p>
    <w:p w14:paraId="1C59B00C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</w:p>
    <w:p w14:paraId="37C37754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28"/>
          <w:cs/>
        </w:rPr>
        <w:t>ตัวชี้วัดเชิงปริมาณ</w:t>
      </w:r>
    </w:p>
    <w:p w14:paraId="60C5A97B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(1)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จำนวนคนที่ผ่านเกณฑ์การประเมินการพัฒนาความรู้ จำนวน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200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คน ต่อปี</w:t>
      </w:r>
    </w:p>
    <w:p w14:paraId="1A03B6F7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FF0000"/>
          <w:sz w:val="28"/>
        </w:rPr>
      </w:pPr>
      <w:r w:rsidRPr="005C3CC5">
        <w:rPr>
          <w:rFonts w:ascii="TH SarabunIT๙" w:eastAsia="Sarabun" w:hAnsi="TH SarabunIT๙" w:cs="TH SarabunIT๙"/>
          <w:color w:val="FF0000"/>
          <w:sz w:val="28"/>
        </w:rPr>
        <w:t xml:space="preserve">(2) </w:t>
      </w:r>
      <w:r w:rsidRPr="005C3CC5">
        <w:rPr>
          <w:rFonts w:ascii="TH SarabunIT๙" w:eastAsia="Sarabun" w:hAnsi="TH SarabunIT๙" w:cs="TH SarabunIT๙"/>
          <w:color w:val="FF0000"/>
          <w:sz w:val="28"/>
          <w:cs/>
        </w:rPr>
        <w:t xml:space="preserve">ผลการสำรวจข้อมูลสถานภาพการรู้เท่าทันสื่อสารสนเทศและการเข้าใจดิจิทัลของประเทศไทย </w:t>
      </w:r>
      <w:r w:rsidRPr="005C3CC5">
        <w:rPr>
          <w:rFonts w:ascii="TH SarabunIT๙" w:eastAsia="Sarabun" w:hAnsi="TH SarabunIT๙" w:cs="TH SarabunIT๙"/>
          <w:color w:val="FF0000"/>
          <w:sz w:val="28"/>
        </w:rPr>
        <w:t>(</w:t>
      </w:r>
      <w:r w:rsidRPr="005C3CC5">
        <w:rPr>
          <w:rFonts w:ascii="TH SarabunIT๙" w:eastAsia="Sarabun" w:hAnsi="TH SarabunIT๙" w:cs="TH SarabunIT๙"/>
          <w:color w:val="FF0000"/>
          <w:sz w:val="28"/>
          <w:cs/>
        </w:rPr>
        <w:t>กระทรวงดิจิทัลเพื่อเศรษฐกิจและสังคม</w:t>
      </w:r>
      <w:r w:rsidRPr="005C3CC5">
        <w:rPr>
          <w:rFonts w:ascii="TH SarabunIT๙" w:eastAsia="Sarabun" w:hAnsi="TH SarabunIT๙" w:cs="TH SarabunIT๙"/>
          <w:color w:val="FF0000"/>
          <w:sz w:val="28"/>
        </w:rPr>
        <w:t xml:space="preserve">) </w:t>
      </w:r>
      <w:r w:rsidRPr="005C3CC5">
        <w:rPr>
          <w:rFonts w:ascii="TH SarabunIT๙" w:eastAsia="Sarabun" w:hAnsi="TH SarabunIT๙" w:cs="TH SarabunIT๙"/>
          <w:color w:val="FF0000"/>
          <w:sz w:val="28"/>
          <w:cs/>
        </w:rPr>
        <w:t xml:space="preserve">ณ สิ้นปี </w:t>
      </w:r>
      <w:r w:rsidRPr="005C3CC5">
        <w:rPr>
          <w:rFonts w:ascii="TH SarabunIT๙" w:eastAsia="Sarabun" w:hAnsi="TH SarabunIT๙" w:cs="TH SarabunIT๙"/>
          <w:color w:val="FF0000"/>
          <w:sz w:val="28"/>
        </w:rPr>
        <w:t xml:space="preserve">2570 </w:t>
      </w:r>
      <w:r w:rsidRPr="005C3CC5">
        <w:rPr>
          <w:rFonts w:ascii="TH SarabunIT๙" w:eastAsia="Sarabun" w:hAnsi="TH SarabunIT๙" w:cs="TH SarabunIT๙"/>
          <w:color w:val="FF0000"/>
          <w:sz w:val="28"/>
          <w:cs/>
        </w:rPr>
        <w:t xml:space="preserve">มีค่าเป้าหมายคะแนนเฉลี่ย ไม่ต่ำกว่า </w:t>
      </w:r>
      <w:r w:rsidRPr="005C3CC5">
        <w:rPr>
          <w:rFonts w:ascii="TH SarabunIT๙" w:eastAsia="Sarabun" w:hAnsi="TH SarabunIT๙" w:cs="TH SarabunIT๙"/>
          <w:color w:val="FF0000"/>
          <w:sz w:val="28"/>
        </w:rPr>
        <w:t xml:space="preserve">80 </w:t>
      </w:r>
      <w:r w:rsidRPr="005C3CC5">
        <w:rPr>
          <w:rFonts w:ascii="TH SarabunIT๙" w:eastAsia="Sarabun" w:hAnsi="TH SarabunIT๙" w:cs="TH SarabunIT๙"/>
          <w:color w:val="FF0000"/>
          <w:sz w:val="28"/>
          <w:cs/>
        </w:rPr>
        <w:t xml:space="preserve">คะแนน </w:t>
      </w:r>
    </w:p>
    <w:p w14:paraId="1B8EEF0F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(3)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เกิดโครงการหรือกิจกรรมด้านการรู้เท่าทันและเฝ้าระวังสื่อในแต่ละช่วงวัย ไม่น้อยกว่าปีละ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3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หลักสูตร ของแต่ละช่วงวัย</w:t>
      </w:r>
    </w:p>
    <w:p w14:paraId="5575D74F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(4)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มีงานวิจัยด้านการรู้เท่าทันสื่อ ไม่น้อยกว่าปีละ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10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เรื่อง</w:t>
      </w:r>
    </w:p>
    <w:p w14:paraId="24D1C8C5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(5)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มีกิจกรรมแลกเปลี่ยนเรียนรู้ด้านสื่อปลอดภัยและสร้างสรรค์ให้กับประชาชนทุกช่วงวัย อย่างน้อยปีละ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10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ครั้ง </w:t>
      </w:r>
    </w:p>
    <w:p w14:paraId="1F0FE398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(6)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มีรูปแบบกิจกรรมและมีสื่อรณรงค์ที่สร้างวัฒนธรรมการใช้สื่อปลอดภัยและสร้างสรรค์ อย่างน้อยปีละ </w:t>
      </w:r>
      <w:proofErr w:type="gramStart"/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20 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ชิ้น</w:t>
      </w:r>
      <w:proofErr w:type="gramEnd"/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  </w:t>
      </w:r>
    </w:p>
    <w:p w14:paraId="3F9AF045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(7)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มีแพลตฟอร์มในการในการสร้างการมีส่วนร่วมของประชาชนในการแจ้งสถานการณ์สื่อไม่เหมาะสม อย่างน้อย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5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แพลตฟอร์ม </w:t>
      </w:r>
    </w:p>
    <w:p w14:paraId="36006DCB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(8)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มีกลไกของเครือข่ายในการเฝ้าระวังและตรวจสอบที่มีประสิทธิภาพอย่างน้อย </w:t>
      </w:r>
      <w:proofErr w:type="gramStart"/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2 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เครือข่าย</w:t>
      </w:r>
      <w:proofErr w:type="gramEnd"/>
      <w:r w:rsidRPr="005C3CC5">
        <w:rPr>
          <w:rFonts w:ascii="TH SarabunIT๙" w:eastAsia="Sarabun" w:hAnsi="TH SarabunIT๙" w:cs="TH SarabunIT๙"/>
          <w:color w:val="000000"/>
          <w:sz w:val="28"/>
        </w:rPr>
        <w:tab/>
      </w:r>
    </w:p>
    <w:p w14:paraId="4980DFB5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28"/>
          <w:cs/>
        </w:rPr>
        <w:t>ตัวชี้วัดเชิงคุณภาพ</w:t>
      </w:r>
    </w:p>
    <w:p w14:paraId="70131039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(1)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มีองค์ความรู้ด้านการรู้เท่าทันและเฝ้าระวังสื่อที่เหมาะสมให้กับประชาชนทุกช่วงวัย</w:t>
      </w:r>
    </w:p>
    <w:p w14:paraId="26624302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(2)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ประชาชนมีความตระหนักรู้ เท่าทัน และสามารถแยกแยะในการเลือกรับและส่งต่อสื่อต่างๆ ได้</w:t>
      </w:r>
    </w:p>
    <w:p w14:paraId="22B17793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(3)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ประชาชนมีบทบาทในการเฝ้าระวังและตรวจสอบสื่อที่ไม่เหมาะสม</w:t>
      </w:r>
    </w:p>
    <w:p w14:paraId="0D44FFB2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H SarabunIT๙" w:eastAsia="Sarabun" w:hAnsi="TH SarabunIT๙" w:cs="TH SarabunIT๙"/>
          <w:color w:val="000000"/>
          <w:sz w:val="28"/>
        </w:rPr>
      </w:pPr>
    </w:p>
    <w:tbl>
      <w:tblPr>
        <w:tblStyle w:val="aff7"/>
        <w:tblW w:w="16018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552"/>
        <w:gridCol w:w="1134"/>
        <w:gridCol w:w="1134"/>
        <w:gridCol w:w="1559"/>
        <w:gridCol w:w="851"/>
        <w:gridCol w:w="850"/>
        <w:gridCol w:w="851"/>
        <w:gridCol w:w="850"/>
        <w:gridCol w:w="851"/>
        <w:gridCol w:w="850"/>
        <w:gridCol w:w="851"/>
        <w:gridCol w:w="850"/>
        <w:gridCol w:w="709"/>
        <w:gridCol w:w="709"/>
        <w:gridCol w:w="708"/>
      </w:tblGrid>
      <w:tr w:rsidR="00037AE0" w:rsidRPr="005C3CC5" w14:paraId="22440315" w14:textId="77777777">
        <w:trPr>
          <w:cantSplit/>
          <w:trHeight w:val="422"/>
          <w:tblHeader/>
        </w:trPr>
        <w:tc>
          <w:tcPr>
            <w:tcW w:w="709" w:type="dxa"/>
            <w:vMerge w:val="restart"/>
            <w:shd w:val="clear" w:color="auto" w:fill="E2EFD9"/>
            <w:vAlign w:val="center"/>
          </w:tcPr>
          <w:p w14:paraId="2B121978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2552" w:type="dxa"/>
            <w:vMerge w:val="restart"/>
            <w:shd w:val="clear" w:color="auto" w:fill="E2EFD9"/>
            <w:vAlign w:val="center"/>
          </w:tcPr>
          <w:p w14:paraId="7067E73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โครงการ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8"/>
              </w:rPr>
              <w:t>/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กิจกรรม</w:t>
            </w:r>
          </w:p>
        </w:tc>
        <w:tc>
          <w:tcPr>
            <w:tcW w:w="1134" w:type="dxa"/>
            <w:vMerge w:val="restart"/>
            <w:shd w:val="clear" w:color="auto" w:fill="E2EFD9"/>
            <w:vAlign w:val="center"/>
          </w:tcPr>
          <w:p w14:paraId="5D1DDB8E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</w:p>
          <w:p w14:paraId="5D7CC7C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ที่ใช้</w:t>
            </w:r>
          </w:p>
        </w:tc>
        <w:tc>
          <w:tcPr>
            <w:tcW w:w="1134" w:type="dxa"/>
            <w:vMerge w:val="restart"/>
            <w:shd w:val="clear" w:color="auto" w:fill="E2EFD9"/>
            <w:vAlign w:val="center"/>
          </w:tcPr>
          <w:p w14:paraId="1709EEEC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ระยะเวลา</w:t>
            </w:r>
          </w:p>
          <w:p w14:paraId="731F9957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ดำเนินการ</w:t>
            </w:r>
          </w:p>
        </w:tc>
        <w:tc>
          <w:tcPr>
            <w:tcW w:w="1559" w:type="dxa"/>
            <w:vMerge w:val="restart"/>
            <w:tcBorders>
              <w:bottom w:val="single" w:sz="4" w:space="0" w:color="000000"/>
            </w:tcBorders>
            <w:shd w:val="clear" w:color="auto" w:fill="E2EFD9"/>
            <w:vAlign w:val="center"/>
          </w:tcPr>
          <w:p w14:paraId="1E4A94FF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หน่วยงาน</w:t>
            </w:r>
          </w:p>
          <w:p w14:paraId="2E42ADD0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ที่รับผิดชอบ</w:t>
            </w:r>
          </w:p>
        </w:tc>
        <w:tc>
          <w:tcPr>
            <w:tcW w:w="8930" w:type="dxa"/>
            <w:gridSpan w:val="11"/>
            <w:tcBorders>
              <w:bottom w:val="single" w:sz="4" w:space="0" w:color="000000"/>
            </w:tcBorders>
            <w:shd w:val="clear" w:color="auto" w:fill="E2EFD9"/>
          </w:tcPr>
          <w:p w14:paraId="4F12E0B9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เป้าหมายตามตัวชี้วัด</w:t>
            </w:r>
          </w:p>
        </w:tc>
      </w:tr>
      <w:tr w:rsidR="00037AE0" w:rsidRPr="005C3CC5" w14:paraId="241F5015" w14:textId="77777777">
        <w:trPr>
          <w:cantSplit/>
          <w:trHeight w:val="316"/>
          <w:tblHeader/>
        </w:trPr>
        <w:tc>
          <w:tcPr>
            <w:tcW w:w="709" w:type="dxa"/>
            <w:vMerge/>
            <w:shd w:val="clear" w:color="auto" w:fill="E2EFD9"/>
            <w:vAlign w:val="center"/>
          </w:tcPr>
          <w:p w14:paraId="2637095B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2552" w:type="dxa"/>
            <w:vMerge/>
            <w:shd w:val="clear" w:color="auto" w:fill="E2EFD9"/>
            <w:vAlign w:val="center"/>
          </w:tcPr>
          <w:p w14:paraId="286EC1E6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vMerge/>
            <w:shd w:val="clear" w:color="auto" w:fill="E2EFD9"/>
            <w:vAlign w:val="center"/>
          </w:tcPr>
          <w:p w14:paraId="3C11663A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vMerge/>
            <w:shd w:val="clear" w:color="auto" w:fill="E2EFD9"/>
            <w:vAlign w:val="center"/>
          </w:tcPr>
          <w:p w14:paraId="028B9877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  <w:shd w:val="clear" w:color="auto" w:fill="E2EFD9"/>
            <w:vAlign w:val="center"/>
          </w:tcPr>
          <w:p w14:paraId="4064B518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6804" w:type="dxa"/>
            <w:gridSpan w:val="8"/>
            <w:tcBorders>
              <w:bottom w:val="single" w:sz="4" w:space="0" w:color="000000"/>
            </w:tcBorders>
            <w:shd w:val="clear" w:color="auto" w:fill="E2EFD9"/>
          </w:tcPr>
          <w:p w14:paraId="72842579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เชิงปริมาณ</w:t>
            </w:r>
          </w:p>
        </w:tc>
        <w:tc>
          <w:tcPr>
            <w:tcW w:w="2126" w:type="dxa"/>
            <w:gridSpan w:val="3"/>
            <w:tcBorders>
              <w:bottom w:val="single" w:sz="4" w:space="0" w:color="000000"/>
            </w:tcBorders>
            <w:shd w:val="clear" w:color="auto" w:fill="E2EFD9"/>
          </w:tcPr>
          <w:p w14:paraId="529E75F0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เชิงคุณภาพ</w:t>
            </w:r>
          </w:p>
        </w:tc>
      </w:tr>
      <w:tr w:rsidR="00037AE0" w:rsidRPr="005C3CC5" w14:paraId="71E23729" w14:textId="77777777">
        <w:trPr>
          <w:cantSplit/>
          <w:trHeight w:val="375"/>
          <w:tblHeader/>
        </w:trPr>
        <w:tc>
          <w:tcPr>
            <w:tcW w:w="709" w:type="dxa"/>
            <w:vMerge/>
            <w:shd w:val="clear" w:color="auto" w:fill="E2EFD9"/>
            <w:vAlign w:val="center"/>
          </w:tcPr>
          <w:p w14:paraId="604FEB93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2552" w:type="dxa"/>
            <w:vMerge/>
            <w:shd w:val="clear" w:color="auto" w:fill="E2EFD9"/>
            <w:vAlign w:val="center"/>
          </w:tcPr>
          <w:p w14:paraId="750D5E36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vMerge/>
            <w:shd w:val="clear" w:color="auto" w:fill="E2EFD9"/>
            <w:vAlign w:val="center"/>
          </w:tcPr>
          <w:p w14:paraId="1CE42878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vMerge/>
            <w:shd w:val="clear" w:color="auto" w:fill="E2EFD9"/>
            <w:vAlign w:val="center"/>
          </w:tcPr>
          <w:p w14:paraId="77F137F7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  <w:shd w:val="clear" w:color="auto" w:fill="E2EFD9"/>
            <w:vAlign w:val="center"/>
          </w:tcPr>
          <w:p w14:paraId="7BFCFDA8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851" w:type="dxa"/>
            <w:shd w:val="clear" w:color="auto" w:fill="E2EFD9"/>
          </w:tcPr>
          <w:p w14:paraId="339C0AD8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1</w:t>
            </w:r>
          </w:p>
          <w:p w14:paraId="0458E13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จำนวนคน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E2EFD9"/>
          </w:tcPr>
          <w:p w14:paraId="60C44E79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2</w:t>
            </w:r>
          </w:p>
          <w:p w14:paraId="660355D7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คะแนน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851" w:type="dxa"/>
            <w:shd w:val="clear" w:color="auto" w:fill="E2EFD9"/>
          </w:tcPr>
          <w:p w14:paraId="290109C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3</w:t>
            </w:r>
          </w:p>
          <w:p w14:paraId="27E1B82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จำนวนหลักสูตร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E2EFD9"/>
          </w:tcPr>
          <w:p w14:paraId="19621F89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4</w:t>
            </w:r>
          </w:p>
          <w:p w14:paraId="6460982B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จำนวนเรื่อง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851" w:type="dxa"/>
            <w:shd w:val="clear" w:color="auto" w:fill="E2EFD9"/>
          </w:tcPr>
          <w:p w14:paraId="68BA9BCF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5</w:t>
            </w:r>
          </w:p>
          <w:p w14:paraId="59F84D82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จำนวนครั้ง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E2EFD9"/>
          </w:tcPr>
          <w:p w14:paraId="25C250F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6</w:t>
            </w:r>
          </w:p>
          <w:p w14:paraId="2AA9CECE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จำนวนชิ้น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851" w:type="dxa"/>
            <w:shd w:val="clear" w:color="auto" w:fill="E2EFD9"/>
          </w:tcPr>
          <w:p w14:paraId="4F6F86F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7</w:t>
            </w:r>
          </w:p>
          <w:p w14:paraId="049941D8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จำนวนแพลตฟอร์ม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E2EFD9"/>
          </w:tcPr>
          <w:p w14:paraId="067FB0F9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8</w:t>
            </w:r>
          </w:p>
          <w:p w14:paraId="6BB4E817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จำนวนเครือข่าย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shd w:val="clear" w:color="auto" w:fill="E2EFD9"/>
          </w:tcPr>
          <w:p w14:paraId="1638BDEF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ตัวชี้วัด</w:t>
            </w:r>
          </w:p>
          <w:p w14:paraId="19DB2BCE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 xml:space="preserve">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E2EFD9"/>
          </w:tcPr>
          <w:p w14:paraId="082C373C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ตัวชี้วัด</w:t>
            </w:r>
          </w:p>
          <w:p w14:paraId="234FB18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 xml:space="preserve">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shd w:val="clear" w:color="auto" w:fill="E2EFD9"/>
          </w:tcPr>
          <w:p w14:paraId="435A020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ตัวชี้วัด</w:t>
            </w:r>
          </w:p>
          <w:p w14:paraId="6F0D722E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0"/>
                <w:szCs w:val="20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 xml:space="preserve">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037AE0" w:rsidRPr="005C3CC5" w14:paraId="1E8EACB0" w14:textId="77777777">
        <w:trPr>
          <w:trHeight w:val="375"/>
        </w:trPr>
        <w:tc>
          <w:tcPr>
            <w:tcW w:w="709" w:type="dxa"/>
          </w:tcPr>
          <w:p w14:paraId="0E6B01D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2552" w:type="dxa"/>
          </w:tcPr>
          <w:p w14:paraId="3A31E51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272DF98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29CB3C1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74CC013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5158495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43017F4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2B7C418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58EB7CA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5D195ED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31575D7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7FA909B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12E5FAB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1BCFD42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0F0A092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8" w:type="dxa"/>
          </w:tcPr>
          <w:p w14:paraId="0F0DC6C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653F1F6C" w14:textId="77777777">
        <w:trPr>
          <w:trHeight w:val="375"/>
        </w:trPr>
        <w:tc>
          <w:tcPr>
            <w:tcW w:w="709" w:type="dxa"/>
          </w:tcPr>
          <w:p w14:paraId="628395D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2552" w:type="dxa"/>
          </w:tcPr>
          <w:p w14:paraId="6D18DC0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6DBEFBB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52CACA2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48BB43E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532955D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73CF70F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782DE60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13DFB2F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07E1FF7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0411EEC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3F02999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61CA35E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2581C94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7F13D978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8" w:type="dxa"/>
          </w:tcPr>
          <w:p w14:paraId="378ADCA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7ECD7C0F" w14:textId="77777777">
        <w:trPr>
          <w:trHeight w:val="375"/>
        </w:trPr>
        <w:tc>
          <w:tcPr>
            <w:tcW w:w="709" w:type="dxa"/>
          </w:tcPr>
          <w:p w14:paraId="41A553A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2552" w:type="dxa"/>
          </w:tcPr>
          <w:p w14:paraId="7E86998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0CBC15C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269B349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2B3DC73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7C108FE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226E561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7DEA2FE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1C3DD3C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0AF1EE6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7E54BED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1429FF8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2A3C5AD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68750B6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6D430B1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8" w:type="dxa"/>
          </w:tcPr>
          <w:p w14:paraId="400E472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39DD3875" w14:textId="77777777">
        <w:trPr>
          <w:trHeight w:val="375"/>
        </w:trPr>
        <w:tc>
          <w:tcPr>
            <w:tcW w:w="709" w:type="dxa"/>
          </w:tcPr>
          <w:p w14:paraId="2C1D4F2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2552" w:type="dxa"/>
          </w:tcPr>
          <w:p w14:paraId="7B733168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0D3B6E9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3C0EBB5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1C352D88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3F206DB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5A1E8908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607BD98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0A55509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0602437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1FE3216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6785E30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1662951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5EFEC3F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6EB0931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8" w:type="dxa"/>
          </w:tcPr>
          <w:p w14:paraId="0707308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2DF6D0A6" w14:textId="77777777">
        <w:trPr>
          <w:trHeight w:val="375"/>
        </w:trPr>
        <w:tc>
          <w:tcPr>
            <w:tcW w:w="709" w:type="dxa"/>
          </w:tcPr>
          <w:p w14:paraId="76CBA7A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2552" w:type="dxa"/>
          </w:tcPr>
          <w:p w14:paraId="7DECD3D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0187D54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530D7CC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4778A76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7ABBCA5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114DC82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7004D06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03BB841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4BC63DD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0F3F4DC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0A96A72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5096517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31BF153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0A9DF5E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8" w:type="dxa"/>
          </w:tcPr>
          <w:p w14:paraId="68EED88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73081837" w14:textId="77777777">
        <w:trPr>
          <w:trHeight w:val="375"/>
        </w:trPr>
        <w:tc>
          <w:tcPr>
            <w:tcW w:w="709" w:type="dxa"/>
          </w:tcPr>
          <w:p w14:paraId="70AF3CF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2552" w:type="dxa"/>
          </w:tcPr>
          <w:p w14:paraId="0DC255E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7365485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0F94326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435D7CE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748D25D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65F2BD3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2C50F14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3844B03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3E28369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27C43E0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2E8CDC0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6CE1BC9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2B0C50E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1288B7B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8" w:type="dxa"/>
          </w:tcPr>
          <w:p w14:paraId="21FC9C6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</w:tbl>
    <w:p w14:paraId="1895F42A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H SarabunIT๙" w:eastAsia="Sarabun" w:hAnsi="TH SarabunIT๙" w:cs="TH SarabunIT๙"/>
          <w:color w:val="000000"/>
          <w:sz w:val="32"/>
          <w:szCs w:val="32"/>
        </w:rPr>
      </w:pPr>
      <w:r w:rsidRPr="005C3CC5">
        <w:rPr>
          <w:rFonts w:ascii="TH SarabunIT๙" w:eastAsia="Sarabun" w:hAnsi="TH SarabunIT๙" w:cs="TH SarabunIT๙"/>
          <w:color w:val="000000"/>
          <w:sz w:val="32"/>
          <w:szCs w:val="32"/>
        </w:rPr>
        <w:lastRenderedPageBreak/>
        <w:t>- 3 -</w:t>
      </w:r>
    </w:p>
    <w:p w14:paraId="4BC49E3D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32"/>
          <w:szCs w:val="32"/>
        </w:rPr>
      </w:pPr>
    </w:p>
    <w:p w14:paraId="50F75FBA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H SarabunIT๙" w:eastAsia="Sarabun" w:hAnsi="TH SarabunIT๙" w:cs="TH SarabunIT๙"/>
          <w:color w:val="000000"/>
          <w:sz w:val="32"/>
          <w:szCs w:val="32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 xml:space="preserve">ยุทธศาสตร์ที่ 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 xml:space="preserve">3 </w:t>
      </w:r>
      <w:r w:rsidRPr="005C3CC5">
        <w:rPr>
          <w:rFonts w:ascii="TH SarabunIT๙" w:eastAsia="Sarabun" w:hAnsi="TH SarabunIT๙" w:cs="TH SarabunIT๙"/>
          <w:color w:val="000000"/>
          <w:sz w:val="32"/>
          <w:szCs w:val="32"/>
          <w:cs/>
        </w:rPr>
        <w:t>สร้างกลไกและระบบการเฝ้าระวังสื่อที่ไม่ปลอดภัยด้วยนวัตกรรม</w:t>
      </w:r>
    </w:p>
    <w:p w14:paraId="3D204D0B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</w:p>
    <w:p w14:paraId="1B387D1C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28"/>
          <w:cs/>
        </w:rPr>
        <w:t>ตัวชี้วัดเชิงปริมาณ</w:t>
      </w:r>
    </w:p>
    <w:p w14:paraId="6124540A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(1)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มีระบบหรือแฟลตฟอร์มที่สามารถตรวจสอบเฝ้าระวังสื่อที่ไม่ปลอดภัยไม่ต่ำกว่า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150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เรื่อง ต่อปี</w:t>
      </w:r>
    </w:p>
    <w:p w14:paraId="49B8FEAA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(2)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มีหน่วยงานหลักในการที่รับผิดชอบในการบริหารจัดการการบูรณาการ สื่อสารสาธารณะเพื่อสร้างการมีส่วนร่วมจากเครือข่ายอย่างน้อย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1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หน่วยงาน</w:t>
      </w:r>
    </w:p>
    <w:p w14:paraId="590EA356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(3)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เกิดเวทีในการขับเคลื่อนแผนที่มีเอกภาพและประสิทธิภาพ อย่างน้อยปีละ </w:t>
      </w:r>
      <w:proofErr w:type="gramStart"/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5 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พื้นที่</w:t>
      </w:r>
      <w:proofErr w:type="gramEnd"/>
    </w:p>
    <w:p w14:paraId="219D0372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(4)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มีคู่มือการดำเนินการในการทำงานร่วมกันระหว่างหน่วยงาน เพื่อกำกับดูแลให้เกิดการพัฒนาสื่อปลอดภัยและสร้างสรรค์ อย่างน้อย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1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ฉบับ </w:t>
      </w:r>
    </w:p>
    <w:p w14:paraId="1F99E0CB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(5)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มีแผนบูรณาการงบประมาณ และแผนการสื่อสารสาธารณะภาพรวมที่มีประสิทธิภาพ จำนวน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1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แผนต่อปี</w:t>
      </w:r>
    </w:p>
    <w:p w14:paraId="6D517DF2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28"/>
          <w:cs/>
        </w:rPr>
        <w:t>ตัวชี้วัดเชิงคุณภาพ</w:t>
      </w:r>
    </w:p>
    <w:p w14:paraId="6A59A193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(1)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หน่วยงานที่เกี่ยวข้องทุกภาคส่วน ทั้งภาครัฐ ภาคเอกชน ภาคประชาชน ตระหนักถึงการบูรณาการร่วมกันอย่างเป็นระบบ โดยกำหนดเป็นนโยบาย แนวทาง หรือระเบียบปฏิบัติ อย่างเปิดเผย โปร่งใสและตรวจสอบได้</w:t>
      </w:r>
    </w:p>
    <w:p w14:paraId="0B987D91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(2)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เกิดแนวทางการทำงานการมีส่วนร่วมจากเครือข่ายสื่อปลอดภัยและสร้างสรรค์อย่างกว้างขวาง และเป็นรูปธรรม</w:t>
      </w:r>
    </w:p>
    <w:p w14:paraId="7415CC22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(3)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มีการบูรณาการการใช้งบประมาณอย่างเป็นระบบและมีประสิทธิภาพ</w:t>
      </w:r>
    </w:p>
    <w:p w14:paraId="034537DB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H SarabunIT๙" w:eastAsia="Sarabun" w:hAnsi="TH SarabunIT๙" w:cs="TH SarabunIT๙"/>
          <w:color w:val="000000"/>
          <w:sz w:val="28"/>
        </w:rPr>
      </w:pPr>
    </w:p>
    <w:tbl>
      <w:tblPr>
        <w:tblStyle w:val="aff8"/>
        <w:tblW w:w="15877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5"/>
        <w:gridCol w:w="3812"/>
        <w:gridCol w:w="1134"/>
        <w:gridCol w:w="1701"/>
        <w:gridCol w:w="1559"/>
        <w:gridCol w:w="992"/>
        <w:gridCol w:w="851"/>
        <w:gridCol w:w="992"/>
        <w:gridCol w:w="992"/>
        <w:gridCol w:w="992"/>
        <w:gridCol w:w="709"/>
        <w:gridCol w:w="709"/>
        <w:gridCol w:w="709"/>
      </w:tblGrid>
      <w:tr w:rsidR="00037AE0" w:rsidRPr="005C3CC5" w14:paraId="0EAAEFB9" w14:textId="77777777">
        <w:trPr>
          <w:cantSplit/>
          <w:trHeight w:val="422"/>
          <w:tblHeader/>
        </w:trPr>
        <w:tc>
          <w:tcPr>
            <w:tcW w:w="725" w:type="dxa"/>
            <w:vMerge w:val="restart"/>
            <w:shd w:val="clear" w:color="auto" w:fill="E2EFD9"/>
            <w:vAlign w:val="center"/>
          </w:tcPr>
          <w:p w14:paraId="117C77A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3812" w:type="dxa"/>
            <w:vMerge w:val="restart"/>
            <w:shd w:val="clear" w:color="auto" w:fill="E2EFD9"/>
            <w:vAlign w:val="center"/>
          </w:tcPr>
          <w:p w14:paraId="6F06B96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โครงการ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8"/>
              </w:rPr>
              <w:t>/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กิจกรรม</w:t>
            </w:r>
          </w:p>
        </w:tc>
        <w:tc>
          <w:tcPr>
            <w:tcW w:w="1134" w:type="dxa"/>
            <w:vMerge w:val="restart"/>
            <w:shd w:val="clear" w:color="auto" w:fill="E2EFD9"/>
            <w:vAlign w:val="center"/>
          </w:tcPr>
          <w:p w14:paraId="70047C30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</w:p>
          <w:p w14:paraId="771D255C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ที่ใช้</w:t>
            </w:r>
          </w:p>
        </w:tc>
        <w:tc>
          <w:tcPr>
            <w:tcW w:w="1701" w:type="dxa"/>
            <w:vMerge w:val="restart"/>
            <w:shd w:val="clear" w:color="auto" w:fill="E2EFD9"/>
            <w:vAlign w:val="center"/>
          </w:tcPr>
          <w:p w14:paraId="342F383A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ระยะเวลาดำเนินการ</w:t>
            </w:r>
          </w:p>
        </w:tc>
        <w:tc>
          <w:tcPr>
            <w:tcW w:w="1559" w:type="dxa"/>
            <w:vMerge w:val="restart"/>
            <w:tcBorders>
              <w:bottom w:val="single" w:sz="4" w:space="0" w:color="000000"/>
            </w:tcBorders>
            <w:shd w:val="clear" w:color="auto" w:fill="E2EFD9"/>
            <w:vAlign w:val="center"/>
          </w:tcPr>
          <w:p w14:paraId="128CE203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หน่วยงาน</w:t>
            </w:r>
          </w:p>
          <w:p w14:paraId="41C757DE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ที่รับผิดชอบ</w:t>
            </w:r>
          </w:p>
        </w:tc>
        <w:tc>
          <w:tcPr>
            <w:tcW w:w="6946" w:type="dxa"/>
            <w:gridSpan w:val="8"/>
            <w:tcBorders>
              <w:bottom w:val="single" w:sz="4" w:space="0" w:color="000000"/>
            </w:tcBorders>
            <w:shd w:val="clear" w:color="auto" w:fill="E2EFD9"/>
          </w:tcPr>
          <w:p w14:paraId="1782C421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เป้าหมายตามตัวชี้วัด</w:t>
            </w:r>
          </w:p>
        </w:tc>
      </w:tr>
      <w:tr w:rsidR="00037AE0" w:rsidRPr="005C3CC5" w14:paraId="1CC34189" w14:textId="77777777">
        <w:trPr>
          <w:cantSplit/>
          <w:trHeight w:val="316"/>
          <w:tblHeader/>
        </w:trPr>
        <w:tc>
          <w:tcPr>
            <w:tcW w:w="725" w:type="dxa"/>
            <w:vMerge/>
            <w:shd w:val="clear" w:color="auto" w:fill="E2EFD9"/>
            <w:vAlign w:val="center"/>
          </w:tcPr>
          <w:p w14:paraId="4EBB357E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3812" w:type="dxa"/>
            <w:vMerge/>
            <w:shd w:val="clear" w:color="auto" w:fill="E2EFD9"/>
            <w:vAlign w:val="center"/>
          </w:tcPr>
          <w:p w14:paraId="7EFFFFD5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vMerge/>
            <w:shd w:val="clear" w:color="auto" w:fill="E2EFD9"/>
            <w:vAlign w:val="center"/>
          </w:tcPr>
          <w:p w14:paraId="3E067F25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vMerge/>
            <w:shd w:val="clear" w:color="auto" w:fill="E2EFD9"/>
            <w:vAlign w:val="center"/>
          </w:tcPr>
          <w:p w14:paraId="1A489685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  <w:shd w:val="clear" w:color="auto" w:fill="E2EFD9"/>
            <w:vAlign w:val="center"/>
          </w:tcPr>
          <w:p w14:paraId="6DC32B41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4819" w:type="dxa"/>
            <w:gridSpan w:val="5"/>
            <w:tcBorders>
              <w:bottom w:val="single" w:sz="4" w:space="0" w:color="000000"/>
            </w:tcBorders>
            <w:shd w:val="clear" w:color="auto" w:fill="E2EFD9"/>
          </w:tcPr>
          <w:p w14:paraId="735F4CA1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เชิงปริมาณ</w:t>
            </w:r>
          </w:p>
        </w:tc>
        <w:tc>
          <w:tcPr>
            <w:tcW w:w="2127" w:type="dxa"/>
            <w:gridSpan w:val="3"/>
            <w:tcBorders>
              <w:bottom w:val="single" w:sz="4" w:space="0" w:color="000000"/>
            </w:tcBorders>
            <w:shd w:val="clear" w:color="auto" w:fill="E2EFD9"/>
          </w:tcPr>
          <w:p w14:paraId="2A0BAB9C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เชิงคุณภาพ</w:t>
            </w:r>
          </w:p>
        </w:tc>
      </w:tr>
      <w:tr w:rsidR="00037AE0" w:rsidRPr="005C3CC5" w14:paraId="2E7B53C5" w14:textId="77777777">
        <w:trPr>
          <w:cantSplit/>
          <w:trHeight w:val="375"/>
          <w:tblHeader/>
        </w:trPr>
        <w:tc>
          <w:tcPr>
            <w:tcW w:w="725" w:type="dxa"/>
            <w:vMerge/>
            <w:shd w:val="clear" w:color="auto" w:fill="E2EFD9"/>
            <w:vAlign w:val="center"/>
          </w:tcPr>
          <w:p w14:paraId="09B5F1A6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3812" w:type="dxa"/>
            <w:vMerge/>
            <w:shd w:val="clear" w:color="auto" w:fill="E2EFD9"/>
            <w:vAlign w:val="center"/>
          </w:tcPr>
          <w:p w14:paraId="24042EB8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vMerge/>
            <w:shd w:val="clear" w:color="auto" w:fill="E2EFD9"/>
            <w:vAlign w:val="center"/>
          </w:tcPr>
          <w:p w14:paraId="4F811246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vMerge/>
            <w:shd w:val="clear" w:color="auto" w:fill="E2EFD9"/>
            <w:vAlign w:val="center"/>
          </w:tcPr>
          <w:p w14:paraId="25A6E192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  <w:shd w:val="clear" w:color="auto" w:fill="E2EFD9"/>
            <w:vAlign w:val="center"/>
          </w:tcPr>
          <w:p w14:paraId="0E286539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shd w:val="clear" w:color="auto" w:fill="E2EFD9"/>
          </w:tcPr>
          <w:p w14:paraId="3EC0049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1</w:t>
            </w:r>
          </w:p>
          <w:p w14:paraId="677DCAC2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จำนวนเรื่อง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851" w:type="dxa"/>
            <w:shd w:val="clear" w:color="auto" w:fill="E2EFD9"/>
          </w:tcPr>
          <w:p w14:paraId="5FD85881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2</w:t>
            </w:r>
          </w:p>
          <w:p w14:paraId="09C83983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จำนวนหน่วยงาน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992" w:type="dxa"/>
            <w:shd w:val="clear" w:color="auto" w:fill="E2EFD9"/>
          </w:tcPr>
          <w:p w14:paraId="6153189A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3</w:t>
            </w:r>
          </w:p>
          <w:p w14:paraId="4BE3A6C2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จำนวนพื้นที่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992" w:type="dxa"/>
            <w:shd w:val="clear" w:color="auto" w:fill="E2EFD9"/>
          </w:tcPr>
          <w:p w14:paraId="77814002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4</w:t>
            </w:r>
          </w:p>
          <w:p w14:paraId="34817D4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จำนวนฉบับ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992" w:type="dxa"/>
            <w:shd w:val="clear" w:color="auto" w:fill="E2EFD9"/>
          </w:tcPr>
          <w:p w14:paraId="66AF934F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5</w:t>
            </w:r>
          </w:p>
          <w:p w14:paraId="78B3365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จำนวนแผน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709" w:type="dxa"/>
            <w:shd w:val="clear" w:color="auto" w:fill="E2EFD9"/>
          </w:tcPr>
          <w:p w14:paraId="0E3845A8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>ตัวชี้วัด</w:t>
            </w:r>
          </w:p>
          <w:p w14:paraId="1FD4EB5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1</w:t>
            </w:r>
          </w:p>
        </w:tc>
        <w:tc>
          <w:tcPr>
            <w:tcW w:w="709" w:type="dxa"/>
            <w:shd w:val="clear" w:color="auto" w:fill="E2EFD9"/>
          </w:tcPr>
          <w:p w14:paraId="46562481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>ตัวชี้วัด</w:t>
            </w:r>
          </w:p>
          <w:p w14:paraId="71C33AE8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2</w:t>
            </w:r>
          </w:p>
        </w:tc>
        <w:tc>
          <w:tcPr>
            <w:tcW w:w="709" w:type="dxa"/>
            <w:shd w:val="clear" w:color="auto" w:fill="E2EFD9"/>
          </w:tcPr>
          <w:p w14:paraId="69B7D283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>ตัวชี้วัด</w:t>
            </w:r>
          </w:p>
          <w:p w14:paraId="4C13CBB9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3</w:t>
            </w:r>
          </w:p>
        </w:tc>
      </w:tr>
      <w:tr w:rsidR="00037AE0" w:rsidRPr="005C3CC5" w14:paraId="2E686F04" w14:textId="77777777">
        <w:trPr>
          <w:trHeight w:val="375"/>
        </w:trPr>
        <w:tc>
          <w:tcPr>
            <w:tcW w:w="725" w:type="dxa"/>
          </w:tcPr>
          <w:p w14:paraId="4C49850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3812" w:type="dxa"/>
          </w:tcPr>
          <w:p w14:paraId="3B8257C8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126E6A8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30F877F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471FBCF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27A10EF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68C8259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6158235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0D4FE37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4CD654E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5583E16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3F6A40A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6A3FD8A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1313E558" w14:textId="77777777">
        <w:trPr>
          <w:trHeight w:val="375"/>
        </w:trPr>
        <w:tc>
          <w:tcPr>
            <w:tcW w:w="725" w:type="dxa"/>
          </w:tcPr>
          <w:p w14:paraId="7777C43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3812" w:type="dxa"/>
          </w:tcPr>
          <w:p w14:paraId="48AE808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698607F8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55ECAD2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73BAA46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5A40EB7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0795FFF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208A328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70C11F8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3BE4ABD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4EA0E00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0CBF114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1905EAF8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13576D1D" w14:textId="77777777">
        <w:trPr>
          <w:trHeight w:val="375"/>
        </w:trPr>
        <w:tc>
          <w:tcPr>
            <w:tcW w:w="725" w:type="dxa"/>
          </w:tcPr>
          <w:p w14:paraId="7D520BC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3812" w:type="dxa"/>
          </w:tcPr>
          <w:p w14:paraId="4F99BA1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5784C93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1C281A0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497C1AB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391AE9C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5888443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7EAD337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559D2FE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0A42B31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3BDE3A5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577147D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2FDED9D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2D4E40D5" w14:textId="77777777">
        <w:trPr>
          <w:trHeight w:val="375"/>
        </w:trPr>
        <w:tc>
          <w:tcPr>
            <w:tcW w:w="725" w:type="dxa"/>
          </w:tcPr>
          <w:p w14:paraId="1C01B5D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3812" w:type="dxa"/>
          </w:tcPr>
          <w:p w14:paraId="08AAF8A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221264A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36AB4A48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644D852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0CFABAB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09DA784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1D459F5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12FF0BD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5D75661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7BDB0C7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1D796E2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56845218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46B54C8E" w14:textId="77777777">
        <w:trPr>
          <w:trHeight w:val="375"/>
        </w:trPr>
        <w:tc>
          <w:tcPr>
            <w:tcW w:w="725" w:type="dxa"/>
          </w:tcPr>
          <w:p w14:paraId="2E19E44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3812" w:type="dxa"/>
          </w:tcPr>
          <w:p w14:paraId="32563FE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31DEFDF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52C13C7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5A39EF0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7B94EB0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1B08C6C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3ABDACE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199F357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0BD319B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3C8EEC4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520C503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3D6E2CB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7974D9FC" w14:textId="77777777">
        <w:trPr>
          <w:trHeight w:val="375"/>
        </w:trPr>
        <w:tc>
          <w:tcPr>
            <w:tcW w:w="725" w:type="dxa"/>
          </w:tcPr>
          <w:p w14:paraId="3446BDA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3812" w:type="dxa"/>
          </w:tcPr>
          <w:p w14:paraId="18E66FE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5B5EFE2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6648075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744E55C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7C3E27A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7783586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04E4411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43A0D93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0CB98A4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44FB100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6EA29988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6EE8F11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1588D529" w14:textId="77777777">
        <w:trPr>
          <w:trHeight w:val="375"/>
        </w:trPr>
        <w:tc>
          <w:tcPr>
            <w:tcW w:w="725" w:type="dxa"/>
          </w:tcPr>
          <w:p w14:paraId="12DB9D6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3812" w:type="dxa"/>
          </w:tcPr>
          <w:p w14:paraId="0E32077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134" w:type="dxa"/>
          </w:tcPr>
          <w:p w14:paraId="3055C0B8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64CF0DC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559" w:type="dxa"/>
          </w:tcPr>
          <w:p w14:paraId="7651BC8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38BA6A5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628DBF8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72FA766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0D9D937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712EA5F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25A243A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5D0B5EB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183DCA5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</w:tbl>
    <w:p w14:paraId="3D66400A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H SarabunIT๙" w:eastAsia="Sarabun" w:hAnsi="TH SarabunIT๙" w:cs="TH SarabunIT๙"/>
          <w:color w:val="000000"/>
          <w:sz w:val="32"/>
          <w:szCs w:val="32"/>
        </w:rPr>
      </w:pPr>
      <w:r w:rsidRPr="005C3CC5">
        <w:rPr>
          <w:rFonts w:ascii="TH SarabunIT๙" w:eastAsia="Sarabun" w:hAnsi="TH SarabunIT๙" w:cs="TH SarabunIT๙"/>
          <w:color w:val="000000"/>
          <w:sz w:val="32"/>
          <w:szCs w:val="32"/>
        </w:rPr>
        <w:lastRenderedPageBreak/>
        <w:t>- 4 -</w:t>
      </w:r>
    </w:p>
    <w:p w14:paraId="16B397AD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32"/>
          <w:szCs w:val="32"/>
        </w:rPr>
      </w:pPr>
    </w:p>
    <w:p w14:paraId="02CE8BBD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H SarabunIT๙" w:eastAsia="Sarabun" w:hAnsi="TH SarabunIT๙" w:cs="TH SarabunIT๙"/>
          <w:color w:val="000000"/>
          <w:sz w:val="32"/>
          <w:szCs w:val="32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 xml:space="preserve">ยุทธศาสตร์ที่ </w:t>
      </w:r>
      <w:r w:rsidRPr="005C3CC5">
        <w:rPr>
          <w:rFonts w:ascii="TH SarabunIT๙" w:eastAsia="Sarabun" w:hAnsi="TH SarabunIT๙" w:cs="TH SarabunIT๙"/>
          <w:b/>
          <w:color w:val="000000"/>
          <w:sz w:val="32"/>
          <w:szCs w:val="32"/>
        </w:rPr>
        <w:t xml:space="preserve">4 </w:t>
      </w:r>
      <w:r w:rsidRPr="005C3CC5">
        <w:rPr>
          <w:rFonts w:ascii="TH SarabunIT๙" w:eastAsia="Sarabun" w:hAnsi="TH SarabunIT๙" w:cs="TH SarabunIT๙"/>
          <w:color w:val="000000"/>
          <w:sz w:val="32"/>
          <w:szCs w:val="32"/>
          <w:cs/>
        </w:rPr>
        <w:t>พัฒนาและใช้ประโยชน์จากกฎหมายที่เกี่ยวกับสื่อ</w:t>
      </w:r>
    </w:p>
    <w:p w14:paraId="48D37480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</w:p>
    <w:p w14:paraId="73293E19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28"/>
          <w:cs/>
        </w:rPr>
        <w:t>ตัวชี้วัดเชิงปริมาณ</w:t>
      </w:r>
    </w:p>
    <w:p w14:paraId="10402FA2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(1)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จำนวนกฎหมายที่เกี่ยวกับสื่อที่ได้รับการพัฒนา จำนวน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5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ฉบับ ต่อปี</w:t>
      </w:r>
    </w:p>
    <w:p w14:paraId="097018B8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(2)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จำนวนสื่อไม่ปลอดภัยที่ได้รับการดำเนินการตามกฎหมาย จำนวน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200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เรื่อง ต่อปี</w:t>
      </w:r>
    </w:p>
    <w:p w14:paraId="2C710D88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(3)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เกิดรูปแบบและกลไกการตรวจสอบสื่อที่เชื่อถือได้ ระหว่างหน่วยงานผู้บังคับใช้กฎหมายที่เกี่ยวกับสื่อ อย่างน้อยปีละ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2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รูปแบบ </w:t>
      </w:r>
    </w:p>
    <w:p w14:paraId="0820E736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(4)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มีหน่วยงานหลักที่ทำหน้าที่เฝ้าระวังสื่อไม่ปลอดภัย และกลไกในการบังคับใช้กฎหมายอย่างน้อย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2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หน่วยงาน</w:t>
      </w:r>
    </w:p>
    <w:p w14:paraId="7152BD0F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(5)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 xml:space="preserve">มีข้อเสนอในการปรับปรุงและพัฒนากฎหมายด้านการพัฒนาสื่อปลอดภัยและสร้างสรรค์ อย่างน้อยปีละ </w:t>
      </w: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2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ชุด</w:t>
      </w:r>
    </w:p>
    <w:p w14:paraId="0E2BDC5E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b/>
          <w:bCs/>
          <w:color w:val="000000"/>
          <w:sz w:val="28"/>
          <w:cs/>
        </w:rPr>
        <w:t xml:space="preserve">ตัวชี้วัดเชิงคุณภาพ </w:t>
      </w:r>
    </w:p>
    <w:p w14:paraId="43B1B5A0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(1)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ผู้บังคับใช้กฎหมาย ผู้ปฏิบัติงาน และผู้เกี่ยวข้อง มีความตระหนักรู้ในข้อกฎหมาย และยึดถือเป็นสิ่งพึงปฏิบัติอยู่เสมอ</w:t>
      </w:r>
    </w:p>
    <w:p w14:paraId="13918CCD" w14:textId="77777777" w:rsidR="00037AE0" w:rsidRPr="005C3CC5" w:rsidRDefault="005C3C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000000"/>
          <w:sz w:val="28"/>
          <w:u w:val="single"/>
        </w:rPr>
      </w:pPr>
      <w:r w:rsidRPr="005C3CC5">
        <w:rPr>
          <w:rFonts w:ascii="TH SarabunIT๙" w:eastAsia="Sarabun" w:hAnsi="TH SarabunIT๙" w:cs="TH SarabunIT๙"/>
          <w:color w:val="000000"/>
          <w:sz w:val="28"/>
        </w:rPr>
        <w:t xml:space="preserve">(2) </w:t>
      </w:r>
      <w:r w:rsidRPr="005C3CC5">
        <w:rPr>
          <w:rFonts w:ascii="TH SarabunIT๙" w:eastAsia="Sarabun" w:hAnsi="TH SarabunIT๙" w:cs="TH SarabunIT๙"/>
          <w:color w:val="000000"/>
          <w:sz w:val="28"/>
          <w:cs/>
        </w:rPr>
        <w:t>หน่วยงานในการตรวจสอบสื่อและการบังคับใช้กฎหมายเกี่ยวกับสื่อ มีความเข้มแข็ง และทำงานร่วมกันอย่างมีประสิทธิภาพ</w:t>
      </w:r>
    </w:p>
    <w:p w14:paraId="51D34780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H SarabunIT๙" w:eastAsia="Sarabun" w:hAnsi="TH SarabunIT๙" w:cs="TH SarabunIT๙"/>
          <w:color w:val="000000"/>
          <w:sz w:val="28"/>
        </w:rPr>
      </w:pPr>
    </w:p>
    <w:tbl>
      <w:tblPr>
        <w:tblStyle w:val="aff9"/>
        <w:tblW w:w="15877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5"/>
        <w:gridCol w:w="4237"/>
        <w:gridCol w:w="1276"/>
        <w:gridCol w:w="1701"/>
        <w:gridCol w:w="1842"/>
        <w:gridCol w:w="993"/>
        <w:gridCol w:w="992"/>
        <w:gridCol w:w="850"/>
        <w:gridCol w:w="851"/>
        <w:gridCol w:w="992"/>
        <w:gridCol w:w="709"/>
        <w:gridCol w:w="709"/>
      </w:tblGrid>
      <w:tr w:rsidR="00037AE0" w:rsidRPr="005C3CC5" w14:paraId="6690B337" w14:textId="77777777">
        <w:trPr>
          <w:cantSplit/>
          <w:trHeight w:val="422"/>
          <w:tblHeader/>
        </w:trPr>
        <w:tc>
          <w:tcPr>
            <w:tcW w:w="725" w:type="dxa"/>
            <w:vMerge w:val="restart"/>
            <w:shd w:val="clear" w:color="auto" w:fill="E2EFD9"/>
            <w:vAlign w:val="center"/>
          </w:tcPr>
          <w:p w14:paraId="316AC7BA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4237" w:type="dxa"/>
            <w:vMerge w:val="restart"/>
            <w:shd w:val="clear" w:color="auto" w:fill="E2EFD9"/>
            <w:vAlign w:val="center"/>
          </w:tcPr>
          <w:p w14:paraId="687CF652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โครงการ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8"/>
              </w:rPr>
              <w:t>/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กิจกรรม</w:t>
            </w:r>
          </w:p>
        </w:tc>
        <w:tc>
          <w:tcPr>
            <w:tcW w:w="1276" w:type="dxa"/>
            <w:vMerge w:val="restart"/>
            <w:shd w:val="clear" w:color="auto" w:fill="E2EFD9"/>
            <w:vAlign w:val="center"/>
          </w:tcPr>
          <w:p w14:paraId="1D029A22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</w:p>
          <w:p w14:paraId="07DFC4E0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ที่ใช้</w:t>
            </w:r>
          </w:p>
        </w:tc>
        <w:tc>
          <w:tcPr>
            <w:tcW w:w="1701" w:type="dxa"/>
            <w:vMerge w:val="restart"/>
            <w:shd w:val="clear" w:color="auto" w:fill="E2EFD9"/>
            <w:vAlign w:val="center"/>
          </w:tcPr>
          <w:p w14:paraId="2E907388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ระยะเวลาดำเนินการ</w:t>
            </w:r>
          </w:p>
        </w:tc>
        <w:tc>
          <w:tcPr>
            <w:tcW w:w="1842" w:type="dxa"/>
            <w:vMerge w:val="restart"/>
            <w:tcBorders>
              <w:bottom w:val="single" w:sz="4" w:space="0" w:color="000000"/>
            </w:tcBorders>
            <w:shd w:val="clear" w:color="auto" w:fill="E2EFD9"/>
            <w:vAlign w:val="center"/>
          </w:tcPr>
          <w:p w14:paraId="76ACFE0C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หน่วยงาน</w:t>
            </w:r>
          </w:p>
          <w:p w14:paraId="659B03C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ที่รับผิดชอบ</w:t>
            </w:r>
          </w:p>
        </w:tc>
        <w:tc>
          <w:tcPr>
            <w:tcW w:w="6096" w:type="dxa"/>
            <w:gridSpan w:val="7"/>
            <w:tcBorders>
              <w:bottom w:val="single" w:sz="4" w:space="0" w:color="000000"/>
            </w:tcBorders>
            <w:shd w:val="clear" w:color="auto" w:fill="E2EFD9"/>
          </w:tcPr>
          <w:p w14:paraId="06EDA99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เป้าหมายตามตัวชี้วัด</w:t>
            </w:r>
          </w:p>
        </w:tc>
      </w:tr>
      <w:tr w:rsidR="00037AE0" w:rsidRPr="005C3CC5" w14:paraId="55318A02" w14:textId="77777777">
        <w:trPr>
          <w:cantSplit/>
          <w:trHeight w:val="316"/>
          <w:tblHeader/>
        </w:trPr>
        <w:tc>
          <w:tcPr>
            <w:tcW w:w="725" w:type="dxa"/>
            <w:vMerge/>
            <w:shd w:val="clear" w:color="auto" w:fill="E2EFD9"/>
            <w:vAlign w:val="center"/>
          </w:tcPr>
          <w:p w14:paraId="5838343F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4237" w:type="dxa"/>
            <w:vMerge/>
            <w:shd w:val="clear" w:color="auto" w:fill="E2EFD9"/>
            <w:vAlign w:val="center"/>
          </w:tcPr>
          <w:p w14:paraId="7F394AF8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vMerge/>
            <w:shd w:val="clear" w:color="auto" w:fill="E2EFD9"/>
            <w:vAlign w:val="center"/>
          </w:tcPr>
          <w:p w14:paraId="53FE167C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vMerge/>
            <w:shd w:val="clear" w:color="auto" w:fill="E2EFD9"/>
            <w:vAlign w:val="center"/>
          </w:tcPr>
          <w:p w14:paraId="55B17FC4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842" w:type="dxa"/>
            <w:vMerge/>
            <w:tcBorders>
              <w:bottom w:val="single" w:sz="4" w:space="0" w:color="000000"/>
            </w:tcBorders>
            <w:shd w:val="clear" w:color="auto" w:fill="E2EFD9"/>
            <w:vAlign w:val="center"/>
          </w:tcPr>
          <w:p w14:paraId="157F718D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4678" w:type="dxa"/>
            <w:gridSpan w:val="5"/>
            <w:tcBorders>
              <w:bottom w:val="single" w:sz="4" w:space="0" w:color="000000"/>
            </w:tcBorders>
            <w:shd w:val="clear" w:color="auto" w:fill="E2EFD9"/>
          </w:tcPr>
          <w:p w14:paraId="5533DE8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เชิงปริมาณ</w:t>
            </w:r>
          </w:p>
        </w:tc>
        <w:tc>
          <w:tcPr>
            <w:tcW w:w="1418" w:type="dxa"/>
            <w:gridSpan w:val="2"/>
            <w:tcBorders>
              <w:bottom w:val="single" w:sz="4" w:space="0" w:color="000000"/>
            </w:tcBorders>
            <w:shd w:val="clear" w:color="auto" w:fill="E2EFD9"/>
          </w:tcPr>
          <w:p w14:paraId="41EDA722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8"/>
                <w:cs/>
              </w:rPr>
              <w:t>เชิงคุณภาพ</w:t>
            </w:r>
          </w:p>
        </w:tc>
      </w:tr>
      <w:tr w:rsidR="00037AE0" w:rsidRPr="005C3CC5" w14:paraId="13366DFE" w14:textId="77777777">
        <w:trPr>
          <w:cantSplit/>
          <w:trHeight w:val="375"/>
          <w:tblHeader/>
        </w:trPr>
        <w:tc>
          <w:tcPr>
            <w:tcW w:w="725" w:type="dxa"/>
            <w:vMerge/>
            <w:shd w:val="clear" w:color="auto" w:fill="E2EFD9"/>
            <w:vAlign w:val="center"/>
          </w:tcPr>
          <w:p w14:paraId="68885394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4237" w:type="dxa"/>
            <w:vMerge/>
            <w:shd w:val="clear" w:color="auto" w:fill="E2EFD9"/>
            <w:vAlign w:val="center"/>
          </w:tcPr>
          <w:p w14:paraId="50FB4156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vMerge/>
            <w:shd w:val="clear" w:color="auto" w:fill="E2EFD9"/>
            <w:vAlign w:val="center"/>
          </w:tcPr>
          <w:p w14:paraId="520661A6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vMerge/>
            <w:shd w:val="clear" w:color="auto" w:fill="E2EFD9"/>
            <w:vAlign w:val="center"/>
          </w:tcPr>
          <w:p w14:paraId="59DCFC3D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1842" w:type="dxa"/>
            <w:vMerge/>
            <w:tcBorders>
              <w:bottom w:val="single" w:sz="4" w:space="0" w:color="000000"/>
            </w:tcBorders>
            <w:shd w:val="clear" w:color="auto" w:fill="E2EFD9"/>
            <w:vAlign w:val="center"/>
          </w:tcPr>
          <w:p w14:paraId="0DC58F53" w14:textId="77777777" w:rsidR="00037AE0" w:rsidRPr="005C3CC5" w:rsidRDefault="00037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H SarabunIT๙" w:eastAsia="Sarabun" w:hAnsi="TH SarabunIT๙" w:cs="TH SarabunIT๙"/>
                <w:color w:val="000000"/>
                <w:sz w:val="28"/>
              </w:rPr>
            </w:pPr>
          </w:p>
        </w:tc>
        <w:tc>
          <w:tcPr>
            <w:tcW w:w="993" w:type="dxa"/>
            <w:shd w:val="clear" w:color="auto" w:fill="E2EFD9"/>
          </w:tcPr>
          <w:p w14:paraId="6F180A7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1</w:t>
            </w:r>
          </w:p>
          <w:p w14:paraId="0857451D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จำนวนฉบับ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992" w:type="dxa"/>
            <w:shd w:val="clear" w:color="auto" w:fill="E2EFD9"/>
          </w:tcPr>
          <w:p w14:paraId="17032C00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2</w:t>
            </w:r>
          </w:p>
          <w:p w14:paraId="6FBBB3E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จำนวนเรื่อง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850" w:type="dxa"/>
            <w:shd w:val="clear" w:color="auto" w:fill="E2EFD9"/>
          </w:tcPr>
          <w:p w14:paraId="0EF1455E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3</w:t>
            </w:r>
          </w:p>
          <w:p w14:paraId="58FECD49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จำนวนรูปแบบ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851" w:type="dxa"/>
            <w:shd w:val="clear" w:color="auto" w:fill="E2EFD9"/>
          </w:tcPr>
          <w:p w14:paraId="421654D1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4</w:t>
            </w:r>
          </w:p>
          <w:p w14:paraId="6DC0B3F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จำนวนหน่วยงาน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992" w:type="dxa"/>
            <w:shd w:val="clear" w:color="auto" w:fill="E2EFD9"/>
          </w:tcPr>
          <w:p w14:paraId="14C4BCA3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ตัวชี้วัดที่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5</w:t>
            </w:r>
          </w:p>
          <w:p w14:paraId="5A856BCA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(</w:t>
            </w: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Cs w:val="22"/>
                <w:cs/>
              </w:rPr>
              <w:t>จำนวนชุด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Cs w:val="22"/>
              </w:rPr>
              <w:t>)</w:t>
            </w:r>
          </w:p>
        </w:tc>
        <w:tc>
          <w:tcPr>
            <w:tcW w:w="709" w:type="dxa"/>
            <w:shd w:val="clear" w:color="auto" w:fill="E2EFD9"/>
          </w:tcPr>
          <w:p w14:paraId="4B851586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>ตัวชี้วัด</w:t>
            </w:r>
          </w:p>
          <w:p w14:paraId="4B979A28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1</w:t>
            </w:r>
          </w:p>
        </w:tc>
        <w:tc>
          <w:tcPr>
            <w:tcW w:w="709" w:type="dxa"/>
            <w:shd w:val="clear" w:color="auto" w:fill="E2EFD9"/>
          </w:tcPr>
          <w:p w14:paraId="1201E0A1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 w:val="21"/>
                <w:szCs w:val="21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>ตัวชี้วัด</w:t>
            </w:r>
          </w:p>
          <w:p w14:paraId="6D1329C5" w14:textId="77777777" w:rsidR="00037AE0" w:rsidRPr="005C3CC5" w:rsidRDefault="005C3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TH SarabunIT๙" w:eastAsia="Sarabun" w:hAnsi="TH SarabunIT๙" w:cs="TH SarabunIT๙"/>
                <w:color w:val="000000"/>
                <w:szCs w:val="22"/>
              </w:rPr>
            </w:pPr>
            <w:r w:rsidRPr="005C3CC5">
              <w:rPr>
                <w:rFonts w:ascii="TH SarabunIT๙" w:eastAsia="Sarabun" w:hAnsi="TH SarabunIT๙" w:cs="TH SarabunIT๙"/>
                <w:b/>
                <w:bCs/>
                <w:color w:val="000000"/>
                <w:sz w:val="21"/>
                <w:szCs w:val="21"/>
                <w:cs/>
              </w:rPr>
              <w:t xml:space="preserve">ที่ </w:t>
            </w:r>
            <w:r w:rsidRPr="005C3CC5">
              <w:rPr>
                <w:rFonts w:ascii="TH SarabunIT๙" w:eastAsia="Sarabun" w:hAnsi="TH SarabunIT๙" w:cs="TH SarabunIT๙"/>
                <w:b/>
                <w:color w:val="000000"/>
                <w:sz w:val="21"/>
                <w:szCs w:val="21"/>
              </w:rPr>
              <w:t>2</w:t>
            </w:r>
          </w:p>
        </w:tc>
      </w:tr>
      <w:tr w:rsidR="00037AE0" w:rsidRPr="005C3CC5" w14:paraId="74A29B71" w14:textId="77777777">
        <w:trPr>
          <w:trHeight w:val="375"/>
        </w:trPr>
        <w:tc>
          <w:tcPr>
            <w:tcW w:w="725" w:type="dxa"/>
          </w:tcPr>
          <w:p w14:paraId="2A2673D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4237" w:type="dxa"/>
          </w:tcPr>
          <w:p w14:paraId="20365B9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276" w:type="dxa"/>
          </w:tcPr>
          <w:p w14:paraId="606485F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0B7389C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842" w:type="dxa"/>
          </w:tcPr>
          <w:p w14:paraId="6A7A651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3" w:type="dxa"/>
          </w:tcPr>
          <w:p w14:paraId="748551E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39A5469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1491158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1CF472C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68E40AB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0F7CFBA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48D0283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63FD911A" w14:textId="77777777">
        <w:trPr>
          <w:trHeight w:val="375"/>
        </w:trPr>
        <w:tc>
          <w:tcPr>
            <w:tcW w:w="725" w:type="dxa"/>
          </w:tcPr>
          <w:p w14:paraId="1D322E5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4237" w:type="dxa"/>
          </w:tcPr>
          <w:p w14:paraId="2929B0C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276" w:type="dxa"/>
          </w:tcPr>
          <w:p w14:paraId="3F6F99F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377239C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842" w:type="dxa"/>
          </w:tcPr>
          <w:p w14:paraId="341F3EB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3" w:type="dxa"/>
          </w:tcPr>
          <w:p w14:paraId="2DB6C26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574C0EC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1BDEE43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50E5231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017FE36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22449DA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3D61977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39001932" w14:textId="77777777">
        <w:trPr>
          <w:trHeight w:val="375"/>
        </w:trPr>
        <w:tc>
          <w:tcPr>
            <w:tcW w:w="725" w:type="dxa"/>
          </w:tcPr>
          <w:p w14:paraId="11B4902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4237" w:type="dxa"/>
          </w:tcPr>
          <w:p w14:paraId="570BE03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276" w:type="dxa"/>
          </w:tcPr>
          <w:p w14:paraId="7DA698D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7B41722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842" w:type="dxa"/>
          </w:tcPr>
          <w:p w14:paraId="18C50F1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3" w:type="dxa"/>
          </w:tcPr>
          <w:p w14:paraId="5AE1E0B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2676BF1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348EDEA8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6800971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79B03E5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79538CC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154CA91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785BEA1E" w14:textId="77777777">
        <w:trPr>
          <w:trHeight w:val="375"/>
        </w:trPr>
        <w:tc>
          <w:tcPr>
            <w:tcW w:w="725" w:type="dxa"/>
          </w:tcPr>
          <w:p w14:paraId="53D3695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4237" w:type="dxa"/>
          </w:tcPr>
          <w:p w14:paraId="707CB75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276" w:type="dxa"/>
          </w:tcPr>
          <w:p w14:paraId="7B939B0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68AECAA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842" w:type="dxa"/>
          </w:tcPr>
          <w:p w14:paraId="14A27A8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3" w:type="dxa"/>
          </w:tcPr>
          <w:p w14:paraId="3842AC6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70DC1FA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47B7A47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6B2D055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393245C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58ABAA4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4CAF339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6F5B3784" w14:textId="77777777">
        <w:trPr>
          <w:trHeight w:val="375"/>
        </w:trPr>
        <w:tc>
          <w:tcPr>
            <w:tcW w:w="725" w:type="dxa"/>
          </w:tcPr>
          <w:p w14:paraId="79318A2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4237" w:type="dxa"/>
          </w:tcPr>
          <w:p w14:paraId="7C8E647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276" w:type="dxa"/>
          </w:tcPr>
          <w:p w14:paraId="7DB1292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1083D99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842" w:type="dxa"/>
          </w:tcPr>
          <w:p w14:paraId="2D3F406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3" w:type="dxa"/>
          </w:tcPr>
          <w:p w14:paraId="6E96CBB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2A1227F0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1592F0C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412C3D9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59448DC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35FFA15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2ADCB01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1430FD9B" w14:textId="77777777">
        <w:trPr>
          <w:trHeight w:val="375"/>
        </w:trPr>
        <w:tc>
          <w:tcPr>
            <w:tcW w:w="725" w:type="dxa"/>
          </w:tcPr>
          <w:p w14:paraId="196DBDC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4237" w:type="dxa"/>
          </w:tcPr>
          <w:p w14:paraId="2215B09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276" w:type="dxa"/>
          </w:tcPr>
          <w:p w14:paraId="3524670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509126A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842" w:type="dxa"/>
          </w:tcPr>
          <w:p w14:paraId="6B8577FD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3" w:type="dxa"/>
          </w:tcPr>
          <w:p w14:paraId="7A59072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4473CF0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29D9855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18DC95D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616C7CD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19FF39D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6F5B149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457D0278" w14:textId="77777777">
        <w:trPr>
          <w:trHeight w:val="375"/>
        </w:trPr>
        <w:tc>
          <w:tcPr>
            <w:tcW w:w="725" w:type="dxa"/>
          </w:tcPr>
          <w:p w14:paraId="367DF1C2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4237" w:type="dxa"/>
          </w:tcPr>
          <w:p w14:paraId="18B0802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276" w:type="dxa"/>
          </w:tcPr>
          <w:p w14:paraId="46307E54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4D6B3E85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842" w:type="dxa"/>
          </w:tcPr>
          <w:p w14:paraId="264A64A3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3" w:type="dxa"/>
          </w:tcPr>
          <w:p w14:paraId="0F037F6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143B897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4B15FF36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25EC980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009217F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7FAE587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5E85939E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  <w:tr w:rsidR="00037AE0" w:rsidRPr="005C3CC5" w14:paraId="55A7032D" w14:textId="77777777">
        <w:trPr>
          <w:trHeight w:val="375"/>
        </w:trPr>
        <w:tc>
          <w:tcPr>
            <w:tcW w:w="725" w:type="dxa"/>
          </w:tcPr>
          <w:p w14:paraId="67D488E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4237" w:type="dxa"/>
          </w:tcPr>
          <w:p w14:paraId="5F95523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276" w:type="dxa"/>
          </w:tcPr>
          <w:p w14:paraId="7E812189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701" w:type="dxa"/>
          </w:tcPr>
          <w:p w14:paraId="3AF07F2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1842" w:type="dxa"/>
          </w:tcPr>
          <w:p w14:paraId="3749E04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3" w:type="dxa"/>
          </w:tcPr>
          <w:p w14:paraId="282E65C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1703568B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0" w:type="dxa"/>
          </w:tcPr>
          <w:p w14:paraId="761BBE67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851" w:type="dxa"/>
          </w:tcPr>
          <w:p w14:paraId="21646031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992" w:type="dxa"/>
          </w:tcPr>
          <w:p w14:paraId="22CB0B7F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6284DCDA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  <w:tc>
          <w:tcPr>
            <w:tcW w:w="709" w:type="dxa"/>
          </w:tcPr>
          <w:p w14:paraId="1E198F9C" w14:textId="77777777" w:rsidR="00037AE0" w:rsidRPr="005C3CC5" w:rsidRDefault="00037A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H SarabunIT๙" w:eastAsia="Sarabun" w:hAnsi="TH SarabunIT๙" w:cs="TH SarabunIT๙"/>
                <w:color w:val="C00000"/>
                <w:sz w:val="28"/>
              </w:rPr>
            </w:pPr>
          </w:p>
        </w:tc>
      </w:tr>
    </w:tbl>
    <w:p w14:paraId="0331B556" w14:textId="77777777" w:rsidR="00037AE0" w:rsidRPr="005C3CC5" w:rsidRDefault="00037A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H SarabunIT๙" w:eastAsia="Sarabun" w:hAnsi="TH SarabunIT๙" w:cs="TH SarabunIT๙"/>
          <w:color w:val="000000"/>
          <w:sz w:val="28"/>
        </w:rPr>
      </w:pPr>
    </w:p>
    <w:sectPr w:rsidR="00037AE0" w:rsidRPr="005C3CC5">
      <w:pgSz w:w="16838" w:h="11906" w:orient="landscape"/>
      <w:pgMar w:top="567" w:right="851" w:bottom="1134" w:left="567" w:header="284" w:footer="284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libri"/>
    <w:charset w:val="00"/>
    <w:family w:val="auto"/>
    <w:pitch w:val="default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A42B44"/>
    <w:multiLevelType w:val="multilevel"/>
    <w:tmpl w:val="2D2C762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80695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AE0"/>
    <w:rsid w:val="00037AE0"/>
    <w:rsid w:val="000A2AE8"/>
    <w:rsid w:val="0041337C"/>
    <w:rsid w:val="005546B2"/>
    <w:rsid w:val="005C3CC5"/>
    <w:rsid w:val="006E4E00"/>
    <w:rsid w:val="007F2473"/>
    <w:rsid w:val="00C2567D"/>
    <w:rsid w:val="00E8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4EF2A"/>
  <w15:docId w15:val="{2F6D748F-BC14-461B-B454-25B8A6AB4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8"/>
    </w:rPr>
  </w:style>
  <w:style w:type="paragraph" w:styleId="1">
    <w:name w:val="heading 1"/>
    <w:basedOn w:val="a"/>
    <w:next w:val="a"/>
    <w:pPr>
      <w:keepNext/>
      <w:keepLines/>
      <w:numPr>
        <w:numId w:val="1"/>
      </w:numPr>
      <w:pBdr>
        <w:bottom w:val="single" w:sz="4" w:space="1" w:color="595959"/>
      </w:pBdr>
      <w:spacing w:before="360" w:after="160" w:line="259" w:lineRule="auto"/>
      <w:ind w:left="-1" w:hanging="1"/>
    </w:pPr>
    <w:rPr>
      <w:rFonts w:ascii="Cambria" w:eastAsia="Times New Roman" w:hAnsi="Cambria" w:cs="Angsana New"/>
      <w:b/>
      <w:bCs/>
      <w:smallCaps/>
      <w:color w:val="000000"/>
      <w:sz w:val="36"/>
      <w:szCs w:val="36"/>
    </w:rPr>
  </w:style>
  <w:style w:type="paragraph" w:styleId="2">
    <w:name w:val="heading 2"/>
    <w:basedOn w:val="a"/>
    <w:next w:val="a"/>
    <w:qFormat/>
    <w:pPr>
      <w:keepNext/>
      <w:keepLines/>
      <w:numPr>
        <w:ilvl w:val="1"/>
        <w:numId w:val="1"/>
      </w:numPr>
      <w:spacing w:before="360" w:after="0" w:line="259" w:lineRule="auto"/>
      <w:ind w:left="-1" w:hanging="1"/>
      <w:outlineLvl w:val="1"/>
    </w:pPr>
    <w:rPr>
      <w:rFonts w:ascii="Cambria" w:eastAsia="Times New Roman" w:hAnsi="Cambria" w:cs="Angsana New"/>
      <w:b/>
      <w:bCs/>
      <w:smallCaps/>
      <w:color w:val="000000"/>
      <w:sz w:val="28"/>
    </w:rPr>
  </w:style>
  <w:style w:type="paragraph" w:styleId="3">
    <w:name w:val="heading 3"/>
    <w:basedOn w:val="a"/>
    <w:next w:val="a"/>
    <w:qFormat/>
    <w:pPr>
      <w:keepNext/>
      <w:keepLines/>
      <w:numPr>
        <w:ilvl w:val="2"/>
        <w:numId w:val="1"/>
      </w:numPr>
      <w:spacing w:before="200" w:after="0" w:line="259" w:lineRule="auto"/>
      <w:ind w:left="-1" w:hanging="1"/>
      <w:outlineLvl w:val="2"/>
    </w:pPr>
    <w:rPr>
      <w:rFonts w:ascii="Cambria" w:eastAsia="Times New Roman" w:hAnsi="Cambria" w:cs="Angsana New"/>
      <w:b/>
      <w:bCs/>
      <w:color w:val="000000"/>
      <w:szCs w:val="22"/>
    </w:rPr>
  </w:style>
  <w:style w:type="paragraph" w:styleId="4">
    <w:name w:val="heading 4"/>
    <w:basedOn w:val="a"/>
    <w:next w:val="a"/>
    <w:qFormat/>
    <w:pPr>
      <w:keepNext/>
      <w:keepLines/>
      <w:numPr>
        <w:ilvl w:val="3"/>
        <w:numId w:val="1"/>
      </w:numPr>
      <w:spacing w:before="200" w:after="0" w:line="259" w:lineRule="auto"/>
      <w:ind w:left="-1" w:hanging="1"/>
      <w:outlineLvl w:val="3"/>
    </w:pPr>
    <w:rPr>
      <w:rFonts w:ascii="Cambria" w:eastAsia="Times New Roman" w:hAnsi="Cambria" w:cs="Angsana New"/>
      <w:b/>
      <w:bCs/>
      <w:i/>
      <w:iCs/>
      <w:color w:val="000000"/>
      <w:szCs w:val="22"/>
    </w:rPr>
  </w:style>
  <w:style w:type="paragraph" w:styleId="5">
    <w:name w:val="heading 5"/>
    <w:basedOn w:val="a"/>
    <w:next w:val="a"/>
    <w:qFormat/>
    <w:pPr>
      <w:keepNext/>
      <w:keepLines/>
      <w:numPr>
        <w:ilvl w:val="4"/>
        <w:numId w:val="1"/>
      </w:numPr>
      <w:spacing w:before="200" w:after="0" w:line="259" w:lineRule="auto"/>
      <w:ind w:left="-1" w:hanging="1"/>
      <w:outlineLvl w:val="4"/>
    </w:pPr>
    <w:rPr>
      <w:rFonts w:ascii="Cambria" w:eastAsia="Times New Roman" w:hAnsi="Cambria" w:cs="Angsana New"/>
      <w:color w:val="17365D"/>
      <w:szCs w:val="22"/>
    </w:rPr>
  </w:style>
  <w:style w:type="paragraph" w:styleId="6">
    <w:name w:val="heading 6"/>
    <w:basedOn w:val="a"/>
    <w:next w:val="a"/>
    <w:qFormat/>
    <w:pPr>
      <w:keepNext/>
      <w:keepLines/>
      <w:numPr>
        <w:ilvl w:val="5"/>
        <w:numId w:val="1"/>
      </w:numPr>
      <w:spacing w:before="200" w:after="0" w:line="259" w:lineRule="auto"/>
      <w:ind w:left="-1" w:hanging="1"/>
      <w:outlineLvl w:val="5"/>
    </w:pPr>
    <w:rPr>
      <w:rFonts w:ascii="Cambria" w:eastAsia="Times New Roman" w:hAnsi="Cambria" w:cs="Angsana New"/>
      <w:i/>
      <w:iCs/>
      <w:color w:val="17365D"/>
      <w:szCs w:val="22"/>
    </w:rPr>
  </w:style>
  <w:style w:type="paragraph" w:styleId="7">
    <w:name w:val="heading 7"/>
    <w:basedOn w:val="a"/>
    <w:next w:val="a"/>
    <w:qFormat/>
    <w:pPr>
      <w:keepNext/>
      <w:keepLines/>
      <w:numPr>
        <w:ilvl w:val="6"/>
        <w:numId w:val="1"/>
      </w:numPr>
      <w:spacing w:before="200" w:after="0" w:line="259" w:lineRule="auto"/>
      <w:ind w:left="-1" w:hanging="1"/>
      <w:outlineLvl w:val="6"/>
    </w:pPr>
    <w:rPr>
      <w:rFonts w:ascii="Cambria" w:eastAsia="Times New Roman" w:hAnsi="Cambria" w:cs="Angsana New"/>
      <w:i/>
      <w:iCs/>
      <w:color w:val="404040"/>
      <w:szCs w:val="22"/>
    </w:rPr>
  </w:style>
  <w:style w:type="paragraph" w:styleId="8">
    <w:name w:val="heading 8"/>
    <w:basedOn w:val="a"/>
    <w:next w:val="a"/>
    <w:qFormat/>
    <w:pPr>
      <w:keepNext/>
      <w:keepLines/>
      <w:numPr>
        <w:ilvl w:val="7"/>
        <w:numId w:val="1"/>
      </w:numPr>
      <w:spacing w:before="200" w:after="0" w:line="259" w:lineRule="auto"/>
      <w:ind w:left="-1" w:hanging="1"/>
      <w:outlineLvl w:val="7"/>
    </w:pPr>
    <w:rPr>
      <w:rFonts w:ascii="Cambria" w:eastAsia="Times New Roman" w:hAnsi="Cambria" w:cs="Angsana New"/>
      <w:color w:val="404040"/>
      <w:sz w:val="20"/>
      <w:szCs w:val="20"/>
    </w:rPr>
  </w:style>
  <w:style w:type="paragraph" w:styleId="9">
    <w:name w:val="heading 9"/>
    <w:basedOn w:val="a"/>
    <w:next w:val="a"/>
    <w:qFormat/>
    <w:pPr>
      <w:keepNext/>
      <w:keepLines/>
      <w:numPr>
        <w:ilvl w:val="8"/>
        <w:numId w:val="1"/>
      </w:numPr>
      <w:spacing w:before="200" w:after="0" w:line="259" w:lineRule="auto"/>
      <w:ind w:left="-1" w:hanging="1"/>
      <w:outlineLvl w:val="8"/>
    </w:pPr>
    <w:rPr>
      <w:rFonts w:ascii="Cambria" w:eastAsia="Times New Roman" w:hAnsi="Cambria" w:cs="Angsana New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after="0" w:line="240" w:lineRule="auto"/>
      <w:contextualSpacing/>
    </w:pPr>
    <w:rPr>
      <w:rFonts w:ascii="Cambria" w:eastAsia="Times New Roman" w:hAnsi="Cambria" w:cs="Angsana New"/>
      <w:color w:val="000000"/>
      <w:sz w:val="56"/>
      <w:szCs w:val="56"/>
    </w:rPr>
  </w:style>
  <w:style w:type="character" w:customStyle="1" w:styleId="10">
    <w:name w:val="หัวเรื่อง 1 อักขระ"/>
    <w:rPr>
      <w:rFonts w:ascii="Cambria" w:eastAsia="Times New Roman" w:hAnsi="Cambria" w:cs="Angsana New"/>
      <w:b/>
      <w:bCs/>
      <w:smallCaps/>
      <w:color w:val="000000"/>
      <w:w w:val="100"/>
      <w:position w:val="-1"/>
      <w:sz w:val="36"/>
      <w:szCs w:val="36"/>
      <w:effect w:val="none"/>
      <w:vertAlign w:val="baseline"/>
      <w:cs w:val="0"/>
      <w:em w:val="none"/>
    </w:rPr>
  </w:style>
  <w:style w:type="character" w:customStyle="1" w:styleId="20">
    <w:name w:val="หัวเรื่อง 2 อักขระ"/>
    <w:rPr>
      <w:rFonts w:ascii="Cambria" w:eastAsia="Times New Roman" w:hAnsi="Cambria" w:cs="Angsana New"/>
      <w:b/>
      <w:bCs/>
      <w:smallCaps/>
      <w:color w:val="000000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30">
    <w:name w:val="หัวเรื่อง 3 อักขระ"/>
    <w:rPr>
      <w:rFonts w:ascii="Cambria" w:eastAsia="Times New Roman" w:hAnsi="Cambria" w:cs="Angsana New"/>
      <w:b/>
      <w:bCs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40">
    <w:name w:val="หัวเรื่อง 4 อักขระ"/>
    <w:rPr>
      <w:rFonts w:ascii="Cambria" w:eastAsia="Times New Roman" w:hAnsi="Cambria" w:cs="Angsana New"/>
      <w:b/>
      <w:bCs/>
      <w:i/>
      <w:iCs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50">
    <w:name w:val="หัวเรื่อง 5 อักขระ"/>
    <w:rPr>
      <w:rFonts w:ascii="Cambria" w:eastAsia="Times New Roman" w:hAnsi="Cambria" w:cs="Angsana New"/>
      <w:color w:val="17365D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60">
    <w:name w:val="หัวเรื่อง 6 อักขระ"/>
    <w:rPr>
      <w:rFonts w:ascii="Cambria" w:eastAsia="Times New Roman" w:hAnsi="Cambria" w:cs="Angsana New"/>
      <w:i/>
      <w:iCs/>
      <w:color w:val="17365D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70">
    <w:name w:val="หัวเรื่อง 7 อักขระ"/>
    <w:rPr>
      <w:rFonts w:ascii="Cambria" w:eastAsia="Times New Roman" w:hAnsi="Cambria" w:cs="Angsana New"/>
      <w:i/>
      <w:iCs/>
      <w:color w:val="40404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80">
    <w:name w:val="หัวเรื่อง 8 อักขระ"/>
    <w:rPr>
      <w:rFonts w:ascii="Cambria" w:eastAsia="Times New Roman" w:hAnsi="Cambria" w:cs="Angsana New"/>
      <w:color w:val="404040"/>
      <w:w w:val="100"/>
      <w:position w:val="-1"/>
      <w:effect w:val="none"/>
      <w:vertAlign w:val="baseline"/>
      <w:cs w:val="0"/>
      <w:em w:val="none"/>
    </w:rPr>
  </w:style>
  <w:style w:type="character" w:customStyle="1" w:styleId="90">
    <w:name w:val="หัวเรื่อง 9 อักขระ"/>
    <w:rPr>
      <w:rFonts w:ascii="Cambria" w:eastAsia="Times New Roman" w:hAnsi="Cambria" w:cs="Angsana New"/>
      <w:i/>
      <w:iCs/>
      <w:color w:val="404040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qFormat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rPr>
      <w:rFonts w:ascii="Tahoma" w:hAnsi="Tahoma" w:cs="Angsana New"/>
      <w:w w:val="100"/>
      <w:position w:val="-1"/>
      <w:sz w:val="16"/>
      <w:effect w:val="none"/>
      <w:vertAlign w:val="baseline"/>
      <w:cs w:val="0"/>
      <w:em w:val="none"/>
    </w:rPr>
  </w:style>
  <w:style w:type="table" w:styleId="a6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qFormat/>
  </w:style>
  <w:style w:type="character" w:customStyle="1" w:styleId="a8">
    <w:name w:val="หัวกระดาษ อักขระ"/>
    <w:rPr>
      <w:w w:val="100"/>
      <w:position w:val="-1"/>
      <w:sz w:val="22"/>
      <w:szCs w:val="28"/>
      <w:effect w:val="none"/>
      <w:vertAlign w:val="baseline"/>
      <w:cs w:val="0"/>
      <w:em w:val="none"/>
    </w:rPr>
  </w:style>
  <w:style w:type="paragraph" w:styleId="a9">
    <w:name w:val="footer"/>
    <w:basedOn w:val="a"/>
    <w:qFormat/>
  </w:style>
  <w:style w:type="character" w:customStyle="1" w:styleId="aa">
    <w:name w:val="ท้ายกระดาษ อักขระ"/>
    <w:rPr>
      <w:w w:val="100"/>
      <w:position w:val="-1"/>
      <w:sz w:val="22"/>
      <w:szCs w:val="28"/>
      <w:effect w:val="none"/>
      <w:vertAlign w:val="baseline"/>
      <w:cs w:val="0"/>
      <w:em w:val="none"/>
    </w:rPr>
  </w:style>
  <w:style w:type="paragraph" w:styleId="ab">
    <w:name w:val="List Paragraph"/>
    <w:basedOn w:val="a"/>
    <w:pPr>
      <w:spacing w:after="160" w:line="259" w:lineRule="auto"/>
      <w:ind w:left="720"/>
      <w:contextualSpacing/>
    </w:pPr>
  </w:style>
  <w:style w:type="paragraph" w:styleId="ac">
    <w:name w:val="annotation text"/>
    <w:basedOn w:val="a"/>
    <w:qFormat/>
    <w:pPr>
      <w:spacing w:after="0" w:line="240" w:lineRule="auto"/>
      <w:jc w:val="thaiDistribute"/>
    </w:pPr>
    <w:rPr>
      <w:rFonts w:ascii="TH SarabunPSK" w:eastAsia="Times New Roman" w:hAnsi="TH SarabunPSK" w:cs="Angsana New"/>
      <w:sz w:val="20"/>
      <w:szCs w:val="25"/>
    </w:rPr>
  </w:style>
  <w:style w:type="character" w:customStyle="1" w:styleId="ad">
    <w:name w:val="ข้อความข้อคิดเห็น อักขระ"/>
    <w:rPr>
      <w:rFonts w:ascii="TH SarabunPSK" w:eastAsia="Times New Roman" w:hAnsi="TH SarabunPSK" w:cs="Angsana New"/>
      <w:w w:val="100"/>
      <w:position w:val="-1"/>
      <w:szCs w:val="25"/>
      <w:effect w:val="none"/>
      <w:vertAlign w:val="baseline"/>
      <w:cs w:val="0"/>
      <w:em w:val="none"/>
    </w:rPr>
  </w:style>
  <w:style w:type="paragraph" w:styleId="ae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</w:rPr>
  </w:style>
  <w:style w:type="paragraph" w:styleId="af">
    <w:name w:val="footnote text"/>
    <w:basedOn w:val="a"/>
    <w:qFormat/>
    <w:pPr>
      <w:spacing w:after="0" w:line="240" w:lineRule="auto"/>
      <w:jc w:val="thaiDistribute"/>
    </w:pPr>
    <w:rPr>
      <w:rFonts w:ascii="TH SarabunPSK" w:hAnsi="TH SarabunPSK" w:cs="Angsana New"/>
      <w:sz w:val="20"/>
      <w:szCs w:val="25"/>
    </w:rPr>
  </w:style>
  <w:style w:type="character" w:customStyle="1" w:styleId="af0">
    <w:name w:val="ข้อความเชิงอรรถ อักขระ"/>
    <w:rPr>
      <w:rFonts w:ascii="TH SarabunPSK" w:hAnsi="TH SarabunPSK" w:cs="Angsana New"/>
      <w:w w:val="100"/>
      <w:position w:val="-1"/>
      <w:szCs w:val="25"/>
      <w:effect w:val="none"/>
      <w:vertAlign w:val="baseline"/>
      <w:cs w:val="0"/>
      <w:em w:val="none"/>
    </w:rPr>
  </w:style>
  <w:style w:type="character" w:styleId="af1">
    <w:name w:val="footnote reference"/>
    <w:qFormat/>
    <w:rPr>
      <w:w w:val="100"/>
      <w:position w:val="-1"/>
      <w:sz w:val="32"/>
      <w:szCs w:val="32"/>
      <w:effect w:val="none"/>
      <w:vertAlign w:val="superscript"/>
      <w:cs w:val="0"/>
      <w:em w:val="none"/>
    </w:rPr>
  </w:style>
  <w:style w:type="character" w:customStyle="1" w:styleId="af2">
    <w:name w:val="ข้อความอ้างอิงท้ายเรื่อง อักขระ"/>
    <w:rPr>
      <w:rFonts w:ascii="TH SarabunPSK" w:hAnsi="TH SarabunPSK" w:cs="Angsana New"/>
      <w:w w:val="100"/>
      <w:position w:val="-1"/>
      <w:szCs w:val="25"/>
      <w:effect w:val="none"/>
      <w:vertAlign w:val="baseline"/>
      <w:cs w:val="0"/>
      <w:em w:val="none"/>
    </w:rPr>
  </w:style>
  <w:style w:type="paragraph" w:styleId="af3">
    <w:name w:val="endnote text"/>
    <w:basedOn w:val="a"/>
    <w:qFormat/>
    <w:pPr>
      <w:spacing w:after="0" w:line="240" w:lineRule="auto"/>
      <w:jc w:val="thaiDistribute"/>
    </w:pPr>
    <w:rPr>
      <w:rFonts w:ascii="TH SarabunPSK" w:hAnsi="TH SarabunPSK" w:cs="Angsana New"/>
      <w:sz w:val="20"/>
      <w:szCs w:val="25"/>
    </w:rPr>
  </w:style>
  <w:style w:type="character" w:customStyle="1" w:styleId="EndnoteTextChar1">
    <w:name w:val="Endnote Text Char1"/>
    <w:rPr>
      <w:w w:val="100"/>
      <w:position w:val="-1"/>
      <w:szCs w:val="25"/>
      <w:effect w:val="none"/>
      <w:vertAlign w:val="baseline"/>
      <w:cs w:val="0"/>
      <w:em w:val="none"/>
    </w:rPr>
  </w:style>
  <w:style w:type="character" w:styleId="af4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f5">
    <w:name w:val="caption"/>
    <w:basedOn w:val="a"/>
    <w:next w:val="a"/>
    <w:qFormat/>
    <w:pPr>
      <w:spacing w:line="240" w:lineRule="auto"/>
    </w:pPr>
    <w:rPr>
      <w:i/>
      <w:iCs/>
      <w:color w:val="1F497D"/>
      <w:sz w:val="18"/>
      <w:szCs w:val="18"/>
    </w:rPr>
  </w:style>
  <w:style w:type="character" w:customStyle="1" w:styleId="af6">
    <w:name w:val="ชื่อเรื่อง อักขระ"/>
    <w:rPr>
      <w:rFonts w:ascii="Cambria" w:eastAsia="Times New Roman" w:hAnsi="Cambria" w:cs="Angsana New"/>
      <w:color w:val="000000"/>
      <w:w w:val="100"/>
      <w:position w:val="-1"/>
      <w:sz w:val="56"/>
      <w:szCs w:val="56"/>
      <w:effect w:val="none"/>
      <w:vertAlign w:val="baseline"/>
      <w:cs w:val="0"/>
      <w:em w:val="none"/>
    </w:rPr>
  </w:style>
  <w:style w:type="paragraph" w:styleId="af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8">
    <w:name w:val="ชื่อเรื่องรอง อักขระ"/>
    <w:rPr>
      <w:color w:val="5A5A5A"/>
      <w:spacing w:val="1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styleId="af9">
    <w:name w:val="Strong"/>
    <w:rPr>
      <w:b/>
      <w:bCs/>
      <w:color w:val="000000"/>
      <w:w w:val="100"/>
      <w:position w:val="-1"/>
      <w:effect w:val="none"/>
      <w:vertAlign w:val="baseline"/>
      <w:cs w:val="0"/>
      <w:em w:val="none"/>
    </w:rPr>
  </w:style>
  <w:style w:type="character" w:styleId="afa">
    <w:name w:val="Emphasis"/>
    <w:rPr>
      <w:i/>
      <w:iCs/>
      <w:color w:val="auto"/>
      <w:w w:val="100"/>
      <w:position w:val="-1"/>
      <w:effect w:val="none"/>
      <w:vertAlign w:val="baseline"/>
      <w:cs w:val="0"/>
      <w:em w:val="none"/>
    </w:rPr>
  </w:style>
  <w:style w:type="paragraph" w:styleId="afb">
    <w:name w:val="Quote"/>
    <w:basedOn w:val="a"/>
    <w:next w:val="a"/>
    <w:pPr>
      <w:spacing w:before="160" w:after="160" w:line="259" w:lineRule="auto"/>
      <w:ind w:left="720" w:right="720"/>
    </w:pPr>
    <w:rPr>
      <w:i/>
      <w:iCs/>
      <w:color w:val="000000"/>
      <w:szCs w:val="22"/>
    </w:rPr>
  </w:style>
  <w:style w:type="character" w:customStyle="1" w:styleId="afc">
    <w:name w:val="คำอ้างอิง อักขระ"/>
    <w:rPr>
      <w:i/>
      <w:iCs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afd">
    <w:name w:val="Intense Quote"/>
    <w:basedOn w:val="a"/>
    <w:next w:val="a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 w:line="259" w:lineRule="auto"/>
      <w:ind w:left="936" w:right="936"/>
      <w:jc w:val="center"/>
    </w:pPr>
    <w:rPr>
      <w:color w:val="000000"/>
      <w:szCs w:val="22"/>
    </w:rPr>
  </w:style>
  <w:style w:type="character" w:customStyle="1" w:styleId="afe">
    <w:name w:val="ทำให้คำอ้างอิงเป็นสีเข้มขึ้น อักขระ"/>
    <w:rPr>
      <w:color w:val="000000"/>
      <w:w w:val="100"/>
      <w:position w:val="-1"/>
      <w:sz w:val="22"/>
      <w:szCs w:val="22"/>
      <w:effect w:val="none"/>
      <w:shd w:val="clear" w:color="auto" w:fill="F2F2F2"/>
      <w:vertAlign w:val="baseline"/>
      <w:cs w:val="0"/>
      <w:em w:val="none"/>
    </w:rPr>
  </w:style>
  <w:style w:type="character" w:styleId="aff">
    <w:name w:val="Subtle Emphasis"/>
    <w:rPr>
      <w:i/>
      <w:iCs/>
      <w:color w:val="404040"/>
      <w:w w:val="100"/>
      <w:position w:val="-1"/>
      <w:effect w:val="none"/>
      <w:vertAlign w:val="baseline"/>
      <w:cs w:val="0"/>
      <w:em w:val="none"/>
    </w:rPr>
  </w:style>
  <w:style w:type="character" w:styleId="aff0">
    <w:name w:val="Intense Emphasis"/>
    <w:rPr>
      <w:b/>
      <w:bCs/>
      <w:i/>
      <w:iCs/>
      <w:caps/>
      <w:w w:val="100"/>
      <w:position w:val="-1"/>
      <w:effect w:val="none"/>
      <w:vertAlign w:val="baseline"/>
      <w:cs w:val="0"/>
      <w:em w:val="none"/>
    </w:rPr>
  </w:style>
  <w:style w:type="character" w:styleId="aff1">
    <w:name w:val="Subtle Reference"/>
    <w:rPr>
      <w:smallCaps/>
      <w:color w:val="404040"/>
      <w:w w:val="100"/>
      <w:position w:val="-1"/>
      <w:u w:val="single" w:color="7F7F7F"/>
      <w:effect w:val="none"/>
      <w:vertAlign w:val="baseline"/>
      <w:cs w:val="0"/>
      <w:em w:val="none"/>
    </w:rPr>
  </w:style>
  <w:style w:type="character" w:styleId="aff2">
    <w:name w:val="Intense Reference"/>
    <w:rPr>
      <w:b/>
      <w:bCs/>
      <w:smallCaps/>
      <w:w w:val="100"/>
      <w:position w:val="-1"/>
      <w:u w:val="single"/>
      <w:effect w:val="none"/>
      <w:vertAlign w:val="baseline"/>
      <w:cs w:val="0"/>
      <w:em w:val="none"/>
    </w:rPr>
  </w:style>
  <w:style w:type="character" w:styleId="aff3">
    <w:name w:val="Book Title"/>
    <w:rPr>
      <w:smallCaps/>
      <w:spacing w:val="5"/>
      <w:w w:val="100"/>
      <w:position w:val="-1"/>
      <w:effect w:val="none"/>
      <w:vertAlign w:val="baseline"/>
      <w:cs w:val="0"/>
      <w:em w:val="none"/>
    </w:rPr>
  </w:style>
  <w:style w:type="paragraph" w:styleId="aff4">
    <w:name w:val="TOC Heading"/>
    <w:basedOn w:val="1"/>
    <w:next w:val="a"/>
    <w:qFormat/>
    <w:pPr>
      <w:outlineLvl w:val="9"/>
    </w:p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aff5">
    <w:name w:val="Normal (Web)"/>
    <w:basedOn w:val="a"/>
    <w:qFormat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11">
    <w:name w:val="การอ้างถึงที่ไม่ได้แก้ไข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H SarabunPSK" w:eastAsia="Aptos" w:hAnsi="TH SarabunPSK" w:cs="TH SarabunPSK"/>
      <w:color w:val="000000"/>
      <w:position w:val="-1"/>
      <w:sz w:val="24"/>
      <w:szCs w:val="24"/>
    </w:rPr>
  </w:style>
  <w:style w:type="table" w:customStyle="1" w:styleId="aff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aOD7zF3sLmotwObVOrL2CiS6Aw==">CgMxLjA4AHIhMXE5cmtYUmFrS0JaY1VkOUhDZ2NPUWhwYzVCLWk5STNu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Ann-PC</dc:creator>
  <cp:lastModifiedBy>name lassnane</cp:lastModifiedBy>
  <cp:revision>4</cp:revision>
  <cp:lastPrinted>2024-10-21T02:56:00Z</cp:lastPrinted>
  <dcterms:created xsi:type="dcterms:W3CDTF">2024-10-21T02:32:00Z</dcterms:created>
  <dcterms:modified xsi:type="dcterms:W3CDTF">2024-10-21T03:42:00Z</dcterms:modified>
</cp:coreProperties>
</file>